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2F74C" w14:textId="77777777" w:rsidR="004C324B" w:rsidRPr="006440DB" w:rsidRDefault="004C324B" w:rsidP="006440DB">
      <w:pPr>
        <w:spacing w:line="276" w:lineRule="auto"/>
        <w:rPr>
          <w:rFonts w:ascii="Helvetica" w:hAnsi="Helvetica" w:cstheme="minorHAnsi"/>
        </w:rPr>
      </w:pPr>
    </w:p>
    <w:p w14:paraId="1BF41CF7" w14:textId="77777777" w:rsidR="00CE00B9" w:rsidRPr="006440DB" w:rsidRDefault="00CE00B9" w:rsidP="006440DB">
      <w:pPr>
        <w:spacing w:line="276" w:lineRule="auto"/>
        <w:rPr>
          <w:rFonts w:ascii="Helvetica" w:hAnsi="Helvetica" w:cstheme="minorHAnsi"/>
        </w:rPr>
      </w:pPr>
    </w:p>
    <w:p w14:paraId="6EDD6051" w14:textId="77777777" w:rsidR="00CE00B9" w:rsidRPr="006440DB" w:rsidRDefault="00CE00B9" w:rsidP="006440DB">
      <w:pPr>
        <w:spacing w:line="276" w:lineRule="auto"/>
        <w:rPr>
          <w:rFonts w:ascii="Helvetica" w:hAnsi="Helvetica" w:cstheme="minorHAnsi"/>
        </w:rPr>
      </w:pPr>
    </w:p>
    <w:p w14:paraId="488B1BDC" w14:textId="77777777" w:rsidR="00CE00B9" w:rsidRPr="006440DB" w:rsidRDefault="00CE00B9" w:rsidP="006440DB">
      <w:pPr>
        <w:spacing w:line="276" w:lineRule="auto"/>
        <w:rPr>
          <w:rFonts w:ascii="Helvetica" w:hAnsi="Helvetica" w:cstheme="minorHAnsi"/>
        </w:rPr>
      </w:pPr>
    </w:p>
    <w:p w14:paraId="0324B29A" w14:textId="77777777" w:rsidR="000C48AB" w:rsidRPr="006440DB" w:rsidRDefault="000C48AB" w:rsidP="006440DB">
      <w:pPr>
        <w:spacing w:line="276" w:lineRule="auto"/>
        <w:rPr>
          <w:rFonts w:ascii="Helvetica" w:hAnsi="Helvetica" w:cstheme="minorHAnsi"/>
        </w:rPr>
      </w:pPr>
    </w:p>
    <w:p w14:paraId="5E172722" w14:textId="5A4999F3" w:rsidR="004C324B" w:rsidRPr="006440DB" w:rsidRDefault="004C324B" w:rsidP="006440DB">
      <w:pPr>
        <w:spacing w:line="276" w:lineRule="auto"/>
        <w:jc w:val="center"/>
        <w:rPr>
          <w:rFonts w:ascii="Helvetica" w:hAnsi="Helvetica" w:cstheme="minorHAnsi"/>
        </w:rPr>
      </w:pPr>
      <w:r w:rsidRPr="006440DB">
        <w:rPr>
          <w:rFonts w:ascii="Helvetica" w:hAnsi="Helvetica" w:cstheme="minorHAnsi"/>
          <w:noProof/>
        </w:rPr>
        <w:drawing>
          <wp:inline distT="0" distB="0" distL="0" distR="0" wp14:anchorId="42A3B0A7" wp14:editId="2ACB1575">
            <wp:extent cx="2311400" cy="4170269"/>
            <wp:effectExtent l="0" t="0" r="0" b="0"/>
            <wp:docPr id="1275900697" name="Picture 3"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0697" name="Picture 3" descr="A close-up of a 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5523" cy="4213792"/>
                    </a:xfrm>
                    <a:prstGeom prst="rect">
                      <a:avLst/>
                    </a:prstGeom>
                  </pic:spPr>
                </pic:pic>
              </a:graphicData>
            </a:graphic>
          </wp:inline>
        </w:drawing>
      </w:r>
    </w:p>
    <w:p w14:paraId="2FD82286" w14:textId="77777777" w:rsidR="004C324B" w:rsidRPr="006440DB" w:rsidRDefault="004C324B" w:rsidP="006440DB">
      <w:pPr>
        <w:spacing w:line="276" w:lineRule="auto"/>
        <w:jc w:val="center"/>
        <w:rPr>
          <w:rFonts w:ascii="Helvetica" w:hAnsi="Helvetica" w:cstheme="minorHAnsi"/>
        </w:rPr>
      </w:pPr>
    </w:p>
    <w:p w14:paraId="79D5A3E1" w14:textId="77777777" w:rsidR="00EF68C2" w:rsidRPr="006440DB" w:rsidRDefault="00EF68C2" w:rsidP="006440DB">
      <w:pPr>
        <w:spacing w:line="276" w:lineRule="auto"/>
        <w:jc w:val="center"/>
        <w:rPr>
          <w:rFonts w:ascii="Helvetica" w:hAnsi="Helvetica" w:cstheme="minorHAnsi"/>
        </w:rPr>
      </w:pPr>
    </w:p>
    <w:p w14:paraId="7911F7F2" w14:textId="5405EA68" w:rsidR="00A56382" w:rsidRPr="006440DB" w:rsidRDefault="00815D94" w:rsidP="006440DB">
      <w:pPr>
        <w:spacing w:line="276" w:lineRule="auto"/>
        <w:rPr>
          <w:rFonts w:ascii="Helvetica" w:hAnsi="Helvetica" w:cstheme="minorHAnsi"/>
        </w:rPr>
      </w:pPr>
      <w:r w:rsidRPr="006440DB">
        <w:rPr>
          <w:rFonts w:ascii="Helvetica" w:hAnsi="Helvetica" w:cstheme="minorHAnsi"/>
        </w:rPr>
        <w:t>COURSE DESCRIPTION</w:t>
      </w:r>
    </w:p>
    <w:p w14:paraId="329F3016" w14:textId="0CF3D869" w:rsidR="00BA0179" w:rsidRPr="006440DB" w:rsidRDefault="000032F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i/>
          <w:iCs/>
          <w:color w:val="000000"/>
          <w:kern w:val="0"/>
          <w:bdr w:val="none" w:sz="0" w:space="0" w:color="auto" w:frame="1"/>
          <w14:ligatures w14:val="none"/>
        </w:rPr>
        <w:t>Architecture &amp; Thresholds</w:t>
      </w:r>
      <w:r w:rsidRPr="006440DB">
        <w:rPr>
          <w:rFonts w:ascii="Helvetica" w:eastAsia="Times New Roman" w:hAnsi="Helvetica" w:cs="Times New Roman"/>
          <w:color w:val="000000"/>
          <w:kern w:val="0"/>
          <w:bdr w:val="none" w:sz="0" w:space="0" w:color="auto" w:frame="1"/>
          <w14:ligatures w14:val="none"/>
        </w:rPr>
        <w:t xml:space="preserve"> offers the opportunity to explore the architectural design potential of entries and exits—of liminal and in between spaces. </w:t>
      </w:r>
      <w:r w:rsidR="00A56382" w:rsidRPr="006440DB">
        <w:rPr>
          <w:rFonts w:ascii="Helvetica" w:eastAsia="Times New Roman" w:hAnsi="Helvetica" w:cs="Times New Roman"/>
          <w:color w:val="000000"/>
          <w:kern w:val="0"/>
          <w:bdr w:val="none" w:sz="0" w:space="0" w:color="auto" w:frame="1"/>
          <w14:ligatures w14:val="none"/>
        </w:rPr>
        <w:t>As illustrated in Marcel Duchamp’s </w:t>
      </w:r>
      <w:r w:rsidR="00A56382" w:rsidRPr="006440DB">
        <w:rPr>
          <w:rFonts w:ascii="Helvetica" w:eastAsia="Times New Roman" w:hAnsi="Helvetica" w:cs="Times New Roman"/>
          <w:i/>
          <w:iCs/>
          <w:color w:val="000000"/>
          <w:kern w:val="0"/>
          <w:bdr w:val="none" w:sz="0" w:space="0" w:color="auto" w:frame="1"/>
          <w14:ligatures w14:val="none"/>
        </w:rPr>
        <w:t>door 11 rue Larrey</w:t>
      </w:r>
      <w:r w:rsidR="00A56382" w:rsidRPr="006440DB">
        <w:rPr>
          <w:rFonts w:ascii="Helvetica" w:eastAsia="Times New Roman" w:hAnsi="Helvetica" w:cs="Times New Roman"/>
          <w:color w:val="000000"/>
          <w:kern w:val="0"/>
          <w:bdr w:val="none" w:sz="0" w:space="0" w:color="auto" w:frame="1"/>
          <w14:ligatures w14:val="none"/>
        </w:rPr>
        <w:t> from 1927, every threshold is on the verge of--it is both an opening to and closure of</w:t>
      </w:r>
      <w:r w:rsidR="00BA0179" w:rsidRPr="006440DB">
        <w:rPr>
          <w:rFonts w:ascii="Helvetica" w:eastAsia="Times New Roman" w:hAnsi="Helvetica" w:cs="Times New Roman"/>
          <w:color w:val="000000"/>
          <w:kern w:val="0"/>
          <w:bdr w:val="none" w:sz="0" w:space="0" w:color="auto" w:frame="1"/>
          <w14:ligatures w14:val="none"/>
        </w:rPr>
        <w:t>. Each threshold</w:t>
      </w:r>
      <w:r w:rsidR="00A56382" w:rsidRPr="006440DB">
        <w:rPr>
          <w:rFonts w:ascii="Helvetica" w:eastAsia="Times New Roman" w:hAnsi="Helvetica" w:cs="Times New Roman"/>
          <w:color w:val="000000"/>
          <w:kern w:val="0"/>
          <w:bdr w:val="none" w:sz="0" w:space="0" w:color="auto" w:frame="1"/>
          <w14:ligatures w14:val="none"/>
        </w:rPr>
        <w:t xml:space="preserve"> holds the space between two conditions</w:t>
      </w:r>
      <w:r w:rsidR="00BA0179" w:rsidRPr="006440DB">
        <w:rPr>
          <w:rFonts w:ascii="Helvetica" w:eastAsia="Times New Roman" w:hAnsi="Helvetica" w:cs="Times New Roman"/>
          <w:color w:val="000000"/>
          <w:kern w:val="0"/>
          <w:bdr w:val="none" w:sz="0" w:space="0" w:color="auto" w:frame="1"/>
          <w14:ligatures w14:val="none"/>
        </w:rPr>
        <w:t xml:space="preserve">. </w:t>
      </w:r>
    </w:p>
    <w:p w14:paraId="729E01DF" w14:textId="77777777"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061D2205" w14:textId="2ACA415E"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xml:space="preserve">The approach </w:t>
      </w:r>
      <w:r w:rsidR="00BA0179" w:rsidRPr="006440DB">
        <w:rPr>
          <w:rFonts w:ascii="Helvetica" w:eastAsia="Times New Roman" w:hAnsi="Helvetica" w:cs="Times New Roman"/>
          <w:color w:val="000000"/>
          <w:kern w:val="0"/>
          <w14:ligatures w14:val="none"/>
        </w:rPr>
        <w:t xml:space="preserve">of the class </w:t>
      </w:r>
      <w:r w:rsidRPr="006440DB">
        <w:rPr>
          <w:rFonts w:ascii="Helvetica" w:eastAsia="Times New Roman" w:hAnsi="Helvetica" w:cs="Times New Roman"/>
          <w:color w:val="000000"/>
          <w:kern w:val="0"/>
          <w14:ligatures w14:val="none"/>
        </w:rPr>
        <w:t xml:space="preserve">is informed by a range of iterative and rule-based practices in literature, mathematics, art, music and architecture. In art and music, instructional compositions informed by repetition, variation, and singularity (uniqueness) from the chance compositions of John Cage to the wall drawings of Sol Le Witt to the painting and constructions of the architecture studio Pezo von Ellrichshausen. Other models the </w:t>
      </w:r>
      <w:r w:rsidRPr="006440DB">
        <w:rPr>
          <w:rFonts w:ascii="Helvetica" w:eastAsia="Times New Roman" w:hAnsi="Helvetica" w:cs="Times New Roman"/>
          <w:color w:val="000000"/>
          <w:kern w:val="0"/>
          <w14:ligatures w14:val="none"/>
        </w:rPr>
        <w:lastRenderedPageBreak/>
        <w:t>exploration in</w:t>
      </w:r>
      <w:r w:rsidR="00B24630" w:rsidRPr="006440DB">
        <w:rPr>
          <w:rFonts w:ascii="Helvetica" w:eastAsia="Times New Roman" w:hAnsi="Helvetica" w:cs="Times New Roman"/>
          <w:color w:val="000000"/>
          <w:kern w:val="0"/>
          <w14:ligatures w14:val="none"/>
        </w:rPr>
        <w:t xml:space="preserve"> </w:t>
      </w:r>
      <w:r w:rsidR="00B24630" w:rsidRPr="006440DB">
        <w:rPr>
          <w:rFonts w:ascii="Helvetica" w:eastAsia="Times New Roman" w:hAnsi="Helvetica" w:cs="Times New Roman"/>
          <w:color w:val="000000"/>
          <w:kern w:val="0"/>
          <w:u w:val="single"/>
          <w14:ligatures w14:val="none"/>
        </w:rPr>
        <w:t>Exercises in</w:t>
      </w:r>
      <w:r w:rsidRPr="006440DB">
        <w:rPr>
          <w:rFonts w:ascii="Helvetica" w:eastAsia="Times New Roman" w:hAnsi="Helvetica" w:cs="Times New Roman"/>
          <w:color w:val="000000"/>
          <w:kern w:val="0"/>
          <w:u w:val="single"/>
          <w14:ligatures w14:val="none"/>
        </w:rPr>
        <w:t xml:space="preserve"> Style</w:t>
      </w:r>
      <w:r w:rsidRPr="006440DB">
        <w:rPr>
          <w:rFonts w:ascii="Helvetica" w:eastAsia="Times New Roman" w:hAnsi="Helvetica" w:cs="Times New Roman"/>
          <w:color w:val="000000"/>
          <w:kern w:val="0"/>
          <w14:ligatures w14:val="none"/>
        </w:rPr>
        <w:t> by Raymond Queneau and </w:t>
      </w:r>
      <w:r w:rsidRPr="006440DB">
        <w:rPr>
          <w:rFonts w:ascii="Helvetica" w:eastAsia="Times New Roman" w:hAnsi="Helvetica" w:cs="Times New Roman"/>
          <w:color w:val="000000"/>
          <w:kern w:val="0"/>
          <w:u w:val="single"/>
          <w14:ligatures w14:val="none"/>
        </w:rPr>
        <w:t>99 Variations on a Proof</w:t>
      </w:r>
      <w:r w:rsidRPr="006440DB">
        <w:rPr>
          <w:rFonts w:ascii="Helvetica" w:eastAsia="Times New Roman" w:hAnsi="Helvetica" w:cs="Times New Roman"/>
          <w:color w:val="000000"/>
          <w:kern w:val="0"/>
          <w14:ligatures w14:val="none"/>
        </w:rPr>
        <w:t> by Philip Ording, two works that begin with a simple premise that is reinvented one hundredfold by a new set of principles, techniques, contexts, and histories.</w:t>
      </w:r>
    </w:p>
    <w:p w14:paraId="26AEC128" w14:textId="77777777"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68756EBA" w14:textId="590ABB5B"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Following the model of the </w:t>
      </w:r>
      <w:proofErr w:type="spellStart"/>
      <w:r w:rsidRPr="006440DB">
        <w:rPr>
          <w:rFonts w:ascii="Helvetica" w:eastAsia="Times New Roman" w:hAnsi="Helvetica" w:cs="Times New Roman"/>
          <w:i/>
          <w:iCs/>
          <w:color w:val="000000"/>
          <w:kern w:val="0"/>
          <w14:ligatures w14:val="none"/>
        </w:rPr>
        <w:t>OuLiPo</w:t>
      </w:r>
      <w:proofErr w:type="spellEnd"/>
      <w:r w:rsidRPr="006440DB">
        <w:rPr>
          <w:rFonts w:ascii="Helvetica" w:eastAsia="Times New Roman" w:hAnsi="Helvetica" w:cs="Times New Roman"/>
          <w:color w:val="000000"/>
          <w:kern w:val="0"/>
          <w14:ligatures w14:val="none"/>
        </w:rPr>
        <w:t> group</w:t>
      </w:r>
      <w:r w:rsidR="000C48AB" w:rsidRPr="006440DB">
        <w:rPr>
          <w:rFonts w:ascii="Helvetica" w:eastAsia="Times New Roman" w:hAnsi="Helvetica" w:cs="Times New Roman"/>
          <w:color w:val="000000"/>
          <w:kern w:val="0"/>
          <w14:ligatures w14:val="none"/>
        </w:rPr>
        <w:t>,</w:t>
      </w:r>
      <w:r w:rsidRPr="006440DB">
        <w:rPr>
          <w:rFonts w:ascii="Helvetica" w:eastAsia="Times New Roman" w:hAnsi="Helvetica" w:cs="Times New Roman"/>
          <w:color w:val="000000"/>
          <w:kern w:val="0"/>
          <w14:ligatures w14:val="none"/>
        </w:rPr>
        <w:t xml:space="preserve"> who</w:t>
      </w:r>
      <w:r w:rsidR="000032F2">
        <w:rPr>
          <w:rFonts w:ascii="Helvetica" w:eastAsia="Times New Roman" w:hAnsi="Helvetica" w:cs="Times New Roman"/>
          <w:color w:val="000000"/>
          <w:kern w:val="0"/>
          <w14:ligatures w14:val="none"/>
        </w:rPr>
        <w:t>’s members</w:t>
      </w:r>
      <w:r w:rsidRPr="006440DB">
        <w:rPr>
          <w:rFonts w:ascii="Helvetica" w:eastAsia="Times New Roman" w:hAnsi="Helvetica" w:cs="Times New Roman"/>
          <w:color w:val="000000"/>
          <w:kern w:val="0"/>
          <w14:ligatures w14:val="none"/>
        </w:rPr>
        <w:t xml:space="preserve"> applied constraints and mathematical rules to conceive of and structure narratives, students will apply the logic and rules of architectural precedents of their choice to produce a series of variations. </w:t>
      </w:r>
      <w:r w:rsidRPr="006440DB">
        <w:rPr>
          <w:rFonts w:ascii="Helvetica" w:eastAsia="Times New Roman" w:hAnsi="Helvetica" w:cs="Times New Roman"/>
          <w:color w:val="000000"/>
          <w:kern w:val="0"/>
          <w:bdr w:val="none" w:sz="0" w:space="0" w:color="auto" w:frame="1"/>
          <w:shd w:val="clear" w:color="auto" w:fill="FFFFFF"/>
          <w14:ligatures w14:val="none"/>
        </w:rPr>
        <w:t xml:space="preserve">Students first select a building threshold from a project that they have previously designed as the foundation for the new threshold variations. The threshold variations will be a detailed study and analysis of select architectural precedents. For the final project, students analyze their threshold variations in a final threshold redesign and physical model at full or half scale. </w:t>
      </w:r>
      <w:r w:rsidRPr="006440DB">
        <w:rPr>
          <w:rFonts w:ascii="Helvetica" w:eastAsia="Times New Roman" w:hAnsi="Helvetica" w:cs="Times New Roman"/>
          <w:i/>
          <w:iCs/>
          <w:color w:val="000000"/>
          <w:kern w:val="0"/>
          <w:bdr w:val="none" w:sz="0" w:space="0" w:color="auto" w:frame="1"/>
          <w:shd w:val="clear" w:color="auto" w:fill="FFFFFF"/>
          <w14:ligatures w14:val="none"/>
        </w:rPr>
        <w:t>Architecture &amp; Thresholds</w:t>
      </w:r>
      <w:r w:rsidRPr="006440DB">
        <w:rPr>
          <w:rFonts w:ascii="Helvetica" w:eastAsia="Times New Roman" w:hAnsi="Helvetica" w:cs="Times New Roman"/>
          <w:color w:val="000000"/>
          <w:kern w:val="0"/>
          <w:bdr w:val="none" w:sz="0" w:space="0" w:color="auto" w:frame="1"/>
          <w:shd w:val="clear" w:color="auto" w:fill="FFFFFF"/>
          <w14:ligatures w14:val="none"/>
        </w:rPr>
        <w:t xml:space="preserve"> explores the refinement of architectural design concepts </w:t>
      </w:r>
      <w:r w:rsidR="000C48AB" w:rsidRPr="006440DB">
        <w:rPr>
          <w:rFonts w:ascii="Helvetica" w:eastAsia="Times New Roman" w:hAnsi="Helvetica" w:cs="Times New Roman"/>
          <w:color w:val="000000"/>
          <w:kern w:val="0"/>
          <w:bdr w:val="none" w:sz="0" w:space="0" w:color="auto" w:frame="1"/>
          <w:shd w:val="clear" w:color="auto" w:fill="FFFFFF"/>
          <w14:ligatures w14:val="none"/>
        </w:rPr>
        <w:t>through</w:t>
      </w:r>
      <w:r w:rsidRPr="006440DB">
        <w:rPr>
          <w:rFonts w:ascii="Helvetica" w:eastAsia="Times New Roman" w:hAnsi="Helvetica" w:cs="Times New Roman"/>
          <w:color w:val="000000"/>
          <w:kern w:val="0"/>
          <w:bdr w:val="none" w:sz="0" w:space="0" w:color="auto" w:frame="1"/>
          <w:shd w:val="clear" w:color="auto" w:fill="FFFFFF"/>
          <w14:ligatures w14:val="none"/>
        </w:rPr>
        <w:t xml:space="preserve"> </w:t>
      </w:r>
      <w:r w:rsidR="00CE00B9" w:rsidRPr="006440DB">
        <w:rPr>
          <w:rFonts w:ascii="Helvetica" w:eastAsia="Times New Roman" w:hAnsi="Helvetica" w:cs="Times New Roman"/>
          <w:color w:val="000000"/>
          <w:kern w:val="0"/>
          <w:bdr w:val="none" w:sz="0" w:space="0" w:color="auto" w:frame="1"/>
          <w:shd w:val="clear" w:color="auto" w:fill="FFFFFF"/>
          <w14:ligatures w14:val="none"/>
        </w:rPr>
        <w:t xml:space="preserve">iterative studies, </w:t>
      </w:r>
      <w:r w:rsidRPr="006440DB">
        <w:rPr>
          <w:rFonts w:ascii="Helvetica" w:eastAsia="Times New Roman" w:hAnsi="Helvetica" w:cs="Times New Roman"/>
          <w:color w:val="000000"/>
          <w:kern w:val="0"/>
          <w:bdr w:val="none" w:sz="0" w:space="0" w:color="auto" w:frame="1"/>
          <w:shd w:val="clear" w:color="auto" w:fill="FFFFFF"/>
          <w14:ligatures w14:val="none"/>
        </w:rPr>
        <w:t>architectural detailing and construction mock-ups.</w:t>
      </w:r>
    </w:p>
    <w:p w14:paraId="2B6A03F2" w14:textId="77777777" w:rsidR="00151F88" w:rsidRPr="006440DB" w:rsidRDefault="00151F88" w:rsidP="006440DB">
      <w:pPr>
        <w:spacing w:line="276" w:lineRule="auto"/>
        <w:textAlignment w:val="baseline"/>
        <w:rPr>
          <w:rFonts w:ascii="Helvetica" w:eastAsia="Times New Roman" w:hAnsi="Helvetica" w:cs="Times New Roman"/>
          <w:color w:val="000000"/>
          <w:kern w:val="0"/>
          <w:bdr w:val="none" w:sz="0" w:space="0" w:color="auto" w:frame="1"/>
          <w:shd w:val="clear" w:color="auto" w:fill="FFFFFF"/>
          <w14:ligatures w14:val="none"/>
        </w:rPr>
      </w:pPr>
    </w:p>
    <w:p w14:paraId="5A1F98FA" w14:textId="1A95667D" w:rsidR="00151F88" w:rsidRPr="006440DB" w:rsidRDefault="000C48AB" w:rsidP="006440DB">
      <w:pPr>
        <w:spacing w:line="276" w:lineRule="auto"/>
        <w:jc w:val="center"/>
        <w:rPr>
          <w:rFonts w:ascii="Helvetica" w:hAnsi="Helvetica" w:cstheme="minorHAnsi"/>
        </w:rPr>
      </w:pPr>
      <w:r w:rsidRPr="006440DB">
        <w:rPr>
          <w:rFonts w:ascii="Helvetica" w:hAnsi="Helvetica" w:cstheme="minorHAnsi"/>
          <w:noProof/>
        </w:rPr>
        <w:drawing>
          <wp:inline distT="0" distB="0" distL="0" distR="0" wp14:anchorId="70898008" wp14:editId="75187F42">
            <wp:extent cx="5143500" cy="3788739"/>
            <wp:effectExtent l="0" t="0" r="0" b="0"/>
            <wp:docPr id="1341784245" name="Picture 1" descr="A book of architectural dra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4245" name="Picture 1" descr="A book of architectural drawing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171079" cy="3809054"/>
                    </a:xfrm>
                    <a:prstGeom prst="rect">
                      <a:avLst/>
                    </a:prstGeom>
                  </pic:spPr>
                </pic:pic>
              </a:graphicData>
            </a:graphic>
          </wp:inline>
        </w:drawing>
      </w:r>
    </w:p>
    <w:p w14:paraId="35214AC1" w14:textId="77777777" w:rsidR="00151F88" w:rsidRPr="006440DB" w:rsidRDefault="00151F88" w:rsidP="006440DB">
      <w:pPr>
        <w:tabs>
          <w:tab w:val="left" w:pos="0"/>
        </w:tabs>
        <w:spacing w:line="276" w:lineRule="auto"/>
        <w:rPr>
          <w:rFonts w:ascii="Helvetica" w:eastAsia="Times New Roman" w:hAnsi="Helvetica" w:cs="Times New Roman"/>
          <w:color w:val="000000"/>
          <w:kern w:val="0"/>
          <w14:ligatures w14:val="none"/>
        </w:rPr>
      </w:pPr>
    </w:p>
    <w:p w14:paraId="043F1C9C" w14:textId="5396961C" w:rsidR="00BA0179" w:rsidRPr="006440DB" w:rsidRDefault="00CE00B9" w:rsidP="006440DB">
      <w:pPr>
        <w:tabs>
          <w:tab w:val="left" w:pos="0"/>
        </w:tabs>
        <w:spacing w:line="276" w:lineRule="auto"/>
        <w:rPr>
          <w:rFonts w:ascii="Helvetica" w:hAnsi="Helvetica" w:cstheme="minorHAnsi"/>
        </w:rPr>
      </w:pPr>
      <w:r w:rsidRPr="006440DB">
        <w:rPr>
          <w:rFonts w:ascii="Helvetica" w:eastAsia="Times New Roman" w:hAnsi="Helvetica" w:cs="Times New Roman"/>
          <w:color w:val="000000"/>
          <w:kern w:val="0"/>
          <w14:ligatures w14:val="none"/>
        </w:rPr>
        <w:t>Students are encouraged to choose architectural precedents that continue or challenge the logic of their work. The a</w:t>
      </w:r>
      <w:r w:rsidR="00A56382" w:rsidRPr="006440DB">
        <w:rPr>
          <w:rFonts w:ascii="Helvetica" w:eastAsia="Times New Roman" w:hAnsi="Helvetica" w:cs="Times New Roman"/>
          <w:color w:val="000000"/>
          <w:kern w:val="0"/>
          <w14:ligatures w14:val="none"/>
        </w:rPr>
        <w:t>rchitectural precedents will be drawn from editions of </w:t>
      </w:r>
      <w:r w:rsidR="00A56382" w:rsidRPr="006440DB">
        <w:rPr>
          <w:rFonts w:ascii="Helvetica" w:eastAsia="Times New Roman" w:hAnsi="Helvetica" w:cs="Times New Roman"/>
          <w:i/>
          <w:iCs/>
          <w:color w:val="000000"/>
          <w:kern w:val="0"/>
          <w14:ligatures w14:val="none"/>
        </w:rPr>
        <w:t>GA Detail</w:t>
      </w:r>
      <w:r w:rsidR="00A56382" w:rsidRPr="006440DB">
        <w:rPr>
          <w:rFonts w:ascii="Helvetica" w:eastAsia="Times New Roman" w:hAnsi="Helvetica" w:cs="Times New Roman"/>
          <w:color w:val="000000"/>
          <w:kern w:val="0"/>
          <w14:ligatures w14:val="none"/>
        </w:rPr>
        <w:t>, </w:t>
      </w:r>
      <w:r w:rsidR="00A56382" w:rsidRPr="006440DB">
        <w:rPr>
          <w:rFonts w:ascii="Helvetica" w:eastAsia="Times New Roman" w:hAnsi="Helvetica" w:cs="Times New Roman"/>
          <w:i/>
          <w:iCs/>
          <w:color w:val="000000"/>
          <w:kern w:val="0"/>
          <w14:ligatures w14:val="none"/>
        </w:rPr>
        <w:t>Global</w:t>
      </w:r>
      <w:r w:rsidR="00151F88" w:rsidRPr="006440DB">
        <w:rPr>
          <w:rFonts w:ascii="Helvetica" w:eastAsia="Times New Roman" w:hAnsi="Helvetica" w:cs="Times New Roman"/>
          <w:i/>
          <w:iCs/>
          <w:color w:val="000000"/>
          <w:kern w:val="0"/>
          <w14:ligatures w14:val="none"/>
        </w:rPr>
        <w:t xml:space="preserve"> </w:t>
      </w:r>
      <w:r w:rsidR="00A56382" w:rsidRPr="006440DB">
        <w:rPr>
          <w:rFonts w:ascii="Helvetica" w:eastAsia="Times New Roman" w:hAnsi="Helvetica" w:cs="Times New Roman"/>
          <w:i/>
          <w:iCs/>
          <w:color w:val="000000"/>
          <w:kern w:val="0"/>
          <w14:ligatures w14:val="none"/>
        </w:rPr>
        <w:t>Architecture</w:t>
      </w:r>
      <w:r w:rsidR="00A56382" w:rsidRPr="006440DB">
        <w:rPr>
          <w:rFonts w:ascii="Helvetica" w:eastAsia="Times New Roman" w:hAnsi="Helvetica" w:cs="Times New Roman"/>
          <w:color w:val="000000"/>
          <w:kern w:val="0"/>
          <w14:ligatures w14:val="none"/>
        </w:rPr>
        <w:t>,</w:t>
      </w:r>
      <w:r w:rsidR="00151F88" w:rsidRPr="006440DB">
        <w:rPr>
          <w:rFonts w:ascii="Helvetica" w:eastAsia="Times New Roman" w:hAnsi="Helvetica" w:cs="Times New Roman"/>
          <w:color w:val="000000"/>
          <w:kern w:val="0"/>
          <w14:ligatures w14:val="none"/>
        </w:rPr>
        <w:t xml:space="preserve"> </w:t>
      </w:r>
      <w:r w:rsidR="00A56382" w:rsidRPr="006440DB">
        <w:rPr>
          <w:rFonts w:ascii="Helvetica" w:eastAsia="Times New Roman" w:hAnsi="Helvetica" w:cs="Times New Roman"/>
          <w:i/>
          <w:iCs/>
          <w:color w:val="000000"/>
          <w:kern w:val="0"/>
          <w14:ligatures w14:val="none"/>
        </w:rPr>
        <w:t>El Croquis</w:t>
      </w:r>
      <w:r w:rsidR="00A56382" w:rsidRPr="006440DB">
        <w:rPr>
          <w:rFonts w:ascii="Helvetica" w:eastAsia="Times New Roman" w:hAnsi="Helvetica" w:cs="Times New Roman"/>
          <w:color w:val="000000"/>
          <w:kern w:val="0"/>
          <w14:ligatures w14:val="none"/>
        </w:rPr>
        <w:t xml:space="preserve">, and when possible, detailed vernacular and traditional </w:t>
      </w:r>
      <w:r w:rsidRPr="006440DB">
        <w:rPr>
          <w:rFonts w:ascii="Helvetica" w:eastAsia="Times New Roman" w:hAnsi="Helvetica" w:cs="Times New Roman"/>
          <w:color w:val="000000"/>
          <w:kern w:val="0"/>
          <w14:ligatures w14:val="none"/>
        </w:rPr>
        <w:t xml:space="preserve">examples </w:t>
      </w:r>
      <w:r w:rsidR="00A56382" w:rsidRPr="006440DB">
        <w:rPr>
          <w:rFonts w:ascii="Helvetica" w:eastAsia="Times New Roman" w:hAnsi="Helvetica" w:cs="Times New Roman"/>
          <w:color w:val="000000"/>
          <w:kern w:val="0"/>
          <w14:ligatures w14:val="none"/>
        </w:rPr>
        <w:t>(African, Islamic, Japanese, and European).</w:t>
      </w:r>
      <w:r w:rsidRPr="006440DB">
        <w:rPr>
          <w:rFonts w:ascii="Helvetica" w:hAnsi="Helvetica" w:cstheme="minorHAnsi"/>
        </w:rPr>
        <w:t xml:space="preserve"> </w:t>
      </w:r>
      <w:r w:rsidR="00BA0179" w:rsidRPr="006440DB">
        <w:rPr>
          <w:rFonts w:ascii="Helvetica" w:eastAsia="Times New Roman" w:hAnsi="Helvetica" w:cs="Times New Roman"/>
          <w:color w:val="000000"/>
          <w:kern w:val="0"/>
          <w14:ligatures w14:val="none"/>
        </w:rPr>
        <w:t xml:space="preserve">Since the threshold is </w:t>
      </w:r>
      <w:r w:rsidR="00BA0179" w:rsidRPr="006440DB">
        <w:rPr>
          <w:rFonts w:ascii="Helvetica" w:eastAsia="Times New Roman" w:hAnsi="Helvetica" w:cs="Times New Roman"/>
          <w:color w:val="000000"/>
          <w:kern w:val="0"/>
          <w14:ligatures w14:val="none"/>
        </w:rPr>
        <w:lastRenderedPageBreak/>
        <w:t xml:space="preserve">from a design that each student gave much consideration previously, the final speculation on the threshold design hints toward alternative design approaches and potentials </w:t>
      </w:r>
      <w:r w:rsidR="000032F2">
        <w:rPr>
          <w:rFonts w:ascii="Helvetica" w:eastAsia="Times New Roman" w:hAnsi="Helvetica" w:cs="Times New Roman"/>
          <w:color w:val="000000"/>
          <w:kern w:val="0"/>
          <w14:ligatures w14:val="none"/>
        </w:rPr>
        <w:t>in</w:t>
      </w:r>
      <w:r w:rsidR="00BA0179" w:rsidRPr="006440DB">
        <w:rPr>
          <w:rFonts w:ascii="Helvetica" w:eastAsia="Times New Roman" w:hAnsi="Helvetica" w:cs="Times New Roman"/>
          <w:color w:val="000000"/>
          <w:kern w:val="0"/>
          <w14:ligatures w14:val="none"/>
        </w:rPr>
        <w:t xml:space="preserve"> building design that students can carry forward.</w:t>
      </w:r>
    </w:p>
    <w:p w14:paraId="04394180" w14:textId="77777777" w:rsidR="00BA0179" w:rsidRPr="006440DB" w:rsidRDefault="00BA0179"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5494DD2C" w14:textId="50151650" w:rsidR="000C48AB" w:rsidRPr="006440DB" w:rsidRDefault="00815D94" w:rsidP="006440DB">
      <w:pPr>
        <w:spacing w:line="276" w:lineRule="auto"/>
        <w:rPr>
          <w:rFonts w:ascii="Helvetica" w:hAnsi="Helvetica" w:cstheme="minorHAnsi"/>
        </w:rPr>
      </w:pPr>
      <w:r w:rsidRPr="006440DB">
        <w:rPr>
          <w:rFonts w:ascii="Helvetica" w:hAnsi="Helvetica" w:cstheme="minorHAnsi"/>
        </w:rPr>
        <w:t xml:space="preserve">CLASS FORMAT </w:t>
      </w:r>
    </w:p>
    <w:p w14:paraId="0374923D" w14:textId="3B16A70D" w:rsidR="00601CF8" w:rsidRPr="006440DB" w:rsidRDefault="00601CF8" w:rsidP="006440DB">
      <w:pPr>
        <w:pStyle w:val="ListParagraph"/>
        <w:numPr>
          <w:ilvl w:val="0"/>
          <w:numId w:val="2"/>
        </w:numPr>
        <w:spacing w:line="276" w:lineRule="auto"/>
        <w:rPr>
          <w:rFonts w:ascii="Helvetica" w:hAnsi="Helvetica" w:cstheme="minorHAnsi"/>
        </w:rPr>
      </w:pPr>
      <w:r w:rsidRPr="006440DB">
        <w:rPr>
          <w:rFonts w:ascii="Helvetica" w:eastAsia="Times New Roman" w:hAnsi="Helvetica" w:cs="Times New Roman"/>
          <w:color w:val="000000"/>
          <w:kern w:val="0"/>
          <w:bdr w:val="none" w:sz="0" w:space="0" w:color="auto" w:frame="1"/>
          <w:shd w:val="clear" w:color="auto" w:fill="FFFFFF"/>
          <w14:ligatures w14:val="none"/>
        </w:rPr>
        <w:t>Students select a building threshold from a project t</w:t>
      </w:r>
      <w:r w:rsidR="00151F88" w:rsidRPr="006440DB">
        <w:rPr>
          <w:rFonts w:ascii="Helvetica" w:eastAsia="Times New Roman" w:hAnsi="Helvetica" w:cs="Times New Roman"/>
          <w:color w:val="000000"/>
          <w:kern w:val="0"/>
          <w:bdr w:val="none" w:sz="0" w:space="0" w:color="auto" w:frame="1"/>
          <w:shd w:val="clear" w:color="auto" w:fill="FFFFFF"/>
          <w14:ligatures w14:val="none"/>
        </w:rPr>
        <w:t>hat t</w:t>
      </w:r>
      <w:r w:rsidRPr="006440DB">
        <w:rPr>
          <w:rFonts w:ascii="Helvetica" w:eastAsia="Times New Roman" w:hAnsi="Helvetica" w:cs="Times New Roman"/>
          <w:color w:val="000000"/>
          <w:kern w:val="0"/>
          <w:bdr w:val="none" w:sz="0" w:space="0" w:color="auto" w:frame="1"/>
          <w:shd w:val="clear" w:color="auto" w:fill="FFFFFF"/>
          <w14:ligatures w14:val="none"/>
        </w:rPr>
        <w:t>hey previously designed</w:t>
      </w:r>
      <w:r w:rsidR="00151F88" w:rsidRPr="006440DB">
        <w:rPr>
          <w:rFonts w:ascii="Helvetica" w:eastAsia="Times New Roman" w:hAnsi="Helvetica" w:cs="Times New Roman"/>
          <w:color w:val="000000"/>
          <w:kern w:val="0"/>
          <w:bdr w:val="none" w:sz="0" w:space="0" w:color="auto" w:frame="1"/>
          <w:shd w:val="clear" w:color="auto" w:fill="FFFFFF"/>
          <w14:ligatures w14:val="none"/>
        </w:rPr>
        <w:t>.</w:t>
      </w:r>
      <w:r w:rsidRPr="006440DB">
        <w:rPr>
          <w:rFonts w:ascii="Helvetica" w:eastAsia="Times New Roman" w:hAnsi="Helvetica" w:cs="Times New Roman"/>
          <w:color w:val="000000"/>
          <w:kern w:val="0"/>
          <w:bdr w:val="none" w:sz="0" w:space="0" w:color="auto" w:frame="1"/>
          <w:shd w:val="clear" w:color="auto" w:fill="FFFFFF"/>
          <w14:ligatures w14:val="none"/>
        </w:rPr>
        <w:t xml:space="preserve"> </w:t>
      </w:r>
    </w:p>
    <w:p w14:paraId="672ED31A" w14:textId="77777777" w:rsidR="00601CF8" w:rsidRPr="006440DB" w:rsidRDefault="00601CF8" w:rsidP="006440DB">
      <w:pPr>
        <w:pStyle w:val="ListParagraph"/>
        <w:numPr>
          <w:ilvl w:val="0"/>
          <w:numId w:val="2"/>
        </w:numPr>
        <w:spacing w:line="276" w:lineRule="auto"/>
        <w:rPr>
          <w:rFonts w:ascii="Helvetica" w:hAnsi="Helvetica" w:cstheme="minorHAnsi"/>
        </w:rPr>
      </w:pPr>
      <w:r w:rsidRPr="006440DB">
        <w:rPr>
          <w:rFonts w:ascii="Helvetica" w:eastAsia="Times New Roman" w:hAnsi="Helvetica" w:cs="Times New Roman"/>
          <w:color w:val="000000"/>
          <w:kern w:val="0"/>
          <w:bdr w:val="none" w:sz="0" w:space="0" w:color="auto" w:frame="1"/>
          <w:shd w:val="clear" w:color="auto" w:fill="FFFFFF"/>
          <w14:ligatures w14:val="none"/>
        </w:rPr>
        <w:t>This threshold will be the foundation for a series of new threshold variations.</w:t>
      </w:r>
    </w:p>
    <w:p w14:paraId="4E00765B" w14:textId="77777777" w:rsidR="000C48AB" w:rsidRPr="006440DB" w:rsidRDefault="000C48AB" w:rsidP="006440DB">
      <w:pPr>
        <w:pStyle w:val="ListParagraph"/>
        <w:numPr>
          <w:ilvl w:val="0"/>
          <w:numId w:val="2"/>
        </w:numPr>
        <w:spacing w:line="276" w:lineRule="auto"/>
        <w:rPr>
          <w:rFonts w:ascii="Helvetica" w:hAnsi="Helvetica" w:cstheme="minorHAnsi"/>
        </w:rPr>
      </w:pPr>
      <w:r w:rsidRPr="006440DB">
        <w:rPr>
          <w:rFonts w:ascii="Helvetica" w:hAnsi="Helvetica" w:cstheme="minorHAnsi"/>
        </w:rPr>
        <w:t xml:space="preserve">The series of threshold variations will be explored and represented in five threshold detail assignments. </w:t>
      </w:r>
    </w:p>
    <w:p w14:paraId="3CC08D7A" w14:textId="2AD52530" w:rsidR="00815D94" w:rsidRPr="006440DB" w:rsidRDefault="00601CF8" w:rsidP="006440DB">
      <w:pPr>
        <w:pStyle w:val="ListParagraph"/>
        <w:numPr>
          <w:ilvl w:val="0"/>
          <w:numId w:val="2"/>
        </w:numPr>
        <w:spacing w:line="276" w:lineRule="auto"/>
        <w:rPr>
          <w:rFonts w:ascii="Helvetica" w:hAnsi="Helvetica" w:cstheme="minorHAnsi"/>
        </w:rPr>
      </w:pPr>
      <w:r w:rsidRPr="006440DB">
        <w:rPr>
          <w:rFonts w:ascii="Helvetica" w:hAnsi="Helvetica" w:cstheme="minorHAnsi"/>
        </w:rPr>
        <w:t>Each of t</w:t>
      </w:r>
      <w:r w:rsidR="00815D94" w:rsidRPr="006440DB">
        <w:rPr>
          <w:rFonts w:ascii="Helvetica" w:hAnsi="Helvetica" w:cstheme="minorHAnsi"/>
        </w:rPr>
        <w:t xml:space="preserve">he first four assignments are split between two classes. In the first class a </w:t>
      </w:r>
      <w:r w:rsidRPr="006440DB">
        <w:rPr>
          <w:rFonts w:ascii="Helvetica" w:hAnsi="Helvetica" w:cstheme="minorHAnsi"/>
        </w:rPr>
        <w:t xml:space="preserve">precedent and </w:t>
      </w:r>
      <w:r w:rsidR="00815D94" w:rsidRPr="006440DB">
        <w:rPr>
          <w:rFonts w:ascii="Helvetica" w:hAnsi="Helvetica" w:cstheme="minorHAnsi"/>
        </w:rPr>
        <w:t xml:space="preserve">tectonic is selected, and in the second class, </w:t>
      </w:r>
      <w:r w:rsidRPr="006440DB">
        <w:rPr>
          <w:rFonts w:ascii="Helvetica" w:hAnsi="Helvetica" w:cstheme="minorHAnsi"/>
        </w:rPr>
        <w:t>the revised threshold detail assignment</w:t>
      </w:r>
      <w:r w:rsidR="00815D94" w:rsidRPr="006440DB">
        <w:rPr>
          <w:rFonts w:ascii="Helvetica" w:hAnsi="Helvetica" w:cstheme="minorHAnsi"/>
        </w:rPr>
        <w:t xml:space="preserve"> is presented. </w:t>
      </w:r>
    </w:p>
    <w:p w14:paraId="1446B1E8" w14:textId="104604EE" w:rsidR="000C48AB" w:rsidRPr="006440DB" w:rsidRDefault="000C48AB" w:rsidP="006440DB">
      <w:pPr>
        <w:pStyle w:val="ListParagraph"/>
        <w:numPr>
          <w:ilvl w:val="0"/>
          <w:numId w:val="2"/>
        </w:numPr>
        <w:spacing w:line="276" w:lineRule="auto"/>
        <w:rPr>
          <w:rFonts w:ascii="Helvetica" w:hAnsi="Helvetica" w:cstheme="minorHAnsi"/>
        </w:rPr>
      </w:pPr>
      <w:r w:rsidRPr="006440DB">
        <w:rPr>
          <w:rFonts w:ascii="Helvetica" w:hAnsi="Helvetica" w:cstheme="minorHAnsi"/>
        </w:rPr>
        <w:t>The deliverable for each of the first four assignments is a plan oblique and a section oblique that details and represents the interior and exterior facades.</w:t>
      </w:r>
    </w:p>
    <w:p w14:paraId="420043EF" w14:textId="2279F523" w:rsidR="00815D94" w:rsidRPr="006440DB" w:rsidRDefault="00815D94" w:rsidP="006440DB">
      <w:pPr>
        <w:pStyle w:val="ListParagraph"/>
        <w:numPr>
          <w:ilvl w:val="0"/>
          <w:numId w:val="2"/>
        </w:numPr>
        <w:spacing w:line="276" w:lineRule="auto"/>
        <w:rPr>
          <w:rFonts w:ascii="Helvetica" w:hAnsi="Helvetica" w:cstheme="minorHAnsi"/>
        </w:rPr>
      </w:pPr>
      <w:r w:rsidRPr="006440DB">
        <w:rPr>
          <w:rFonts w:ascii="Helvetica" w:hAnsi="Helvetica" w:cstheme="minorHAnsi"/>
        </w:rPr>
        <w:t xml:space="preserve">The fifth and final assignment </w:t>
      </w:r>
      <w:r w:rsidR="00601CF8" w:rsidRPr="006440DB">
        <w:rPr>
          <w:rFonts w:ascii="Helvetica" w:hAnsi="Helvetica" w:cstheme="minorHAnsi"/>
        </w:rPr>
        <w:t>also</w:t>
      </w:r>
      <w:r w:rsidRPr="006440DB">
        <w:rPr>
          <w:rFonts w:ascii="Helvetica" w:hAnsi="Helvetica" w:cstheme="minorHAnsi"/>
        </w:rPr>
        <w:t xml:space="preserve"> includes a physical model</w:t>
      </w:r>
      <w:r w:rsidR="00601CF8" w:rsidRPr="006440DB">
        <w:rPr>
          <w:rFonts w:ascii="Helvetica" w:hAnsi="Helvetica" w:cstheme="minorHAnsi"/>
        </w:rPr>
        <w:t xml:space="preserve"> and is explored over </w:t>
      </w:r>
      <w:r w:rsidR="00151F88" w:rsidRPr="006440DB">
        <w:rPr>
          <w:rFonts w:ascii="Helvetica" w:hAnsi="Helvetica" w:cstheme="minorHAnsi"/>
        </w:rPr>
        <w:t>several</w:t>
      </w:r>
      <w:r w:rsidR="00601CF8" w:rsidRPr="006440DB">
        <w:rPr>
          <w:rFonts w:ascii="Helvetica" w:hAnsi="Helvetica" w:cstheme="minorHAnsi"/>
        </w:rPr>
        <w:t xml:space="preserve"> classes</w:t>
      </w:r>
      <w:r w:rsidR="00151F88" w:rsidRPr="006440DB">
        <w:rPr>
          <w:rFonts w:ascii="Helvetica" w:hAnsi="Helvetica" w:cstheme="minorHAnsi"/>
        </w:rPr>
        <w:t xml:space="preserve"> and presented as the final project</w:t>
      </w:r>
      <w:r w:rsidRPr="006440DB">
        <w:rPr>
          <w:rFonts w:ascii="Helvetica" w:hAnsi="Helvetica" w:cstheme="minorHAnsi"/>
        </w:rPr>
        <w:t xml:space="preserve">. </w:t>
      </w:r>
    </w:p>
    <w:p w14:paraId="1F3B04AA" w14:textId="77777777" w:rsidR="00815D94" w:rsidRPr="006440DB" w:rsidRDefault="00815D94" w:rsidP="006440DB">
      <w:pPr>
        <w:spacing w:line="276" w:lineRule="auto"/>
        <w:rPr>
          <w:rFonts w:ascii="Helvetica" w:hAnsi="Helvetica" w:cstheme="minorHAnsi"/>
        </w:rPr>
      </w:pPr>
    </w:p>
    <w:p w14:paraId="362EA342" w14:textId="77777777" w:rsidR="00815D94" w:rsidRPr="006440DB" w:rsidRDefault="00815D94" w:rsidP="006440DB">
      <w:pPr>
        <w:spacing w:line="276" w:lineRule="auto"/>
        <w:rPr>
          <w:rFonts w:ascii="Helvetica" w:hAnsi="Helvetica" w:cstheme="minorHAnsi"/>
        </w:rPr>
      </w:pPr>
      <w:r w:rsidRPr="006440DB">
        <w:rPr>
          <w:rFonts w:ascii="Helvetica" w:hAnsi="Helvetica" w:cstheme="minorHAnsi"/>
        </w:rPr>
        <w:t>LEARNING OBJECTIVES</w:t>
      </w:r>
    </w:p>
    <w:p w14:paraId="79EB5C26"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 xml:space="preserve">Study and interpret the design and details of 4 architectural precedents </w:t>
      </w:r>
    </w:p>
    <w:p w14:paraId="190B90EB"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Apply an understanding of each of four architectural precedents to another building threshold.</w:t>
      </w:r>
    </w:p>
    <w:p w14:paraId="525A03EC"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Analyze the structure, composition, logic and materiality of four architectural precedents.</w:t>
      </w:r>
    </w:p>
    <w:p w14:paraId="62554D13"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Study, document, and interpret the logic and rules of the precedent.</w:t>
      </w:r>
    </w:p>
    <w:p w14:paraId="25EBBB96"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 xml:space="preserve">Evaluate your original design through the analyses of the concepts and principles of the four architectural precedents. </w:t>
      </w:r>
    </w:p>
    <w:p w14:paraId="5F883FCF"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 xml:space="preserve">Interpret your analyses to design a fifth new threshold. </w:t>
      </w:r>
    </w:p>
    <w:p w14:paraId="4E15D16F" w14:textId="77777777" w:rsidR="00637E2D" w:rsidRPr="006440DB" w:rsidRDefault="00637E2D" w:rsidP="006440DB">
      <w:pPr>
        <w:pStyle w:val="ListParagraph"/>
        <w:numPr>
          <w:ilvl w:val="0"/>
          <w:numId w:val="12"/>
        </w:numPr>
        <w:spacing w:line="276" w:lineRule="auto"/>
        <w:rPr>
          <w:rFonts w:ascii="Helvetica" w:hAnsi="Helvetica"/>
        </w:rPr>
      </w:pPr>
      <w:r w:rsidRPr="006440DB">
        <w:rPr>
          <w:rFonts w:ascii="Helvetica" w:hAnsi="Helvetica"/>
        </w:rPr>
        <w:t xml:space="preserve">Create a new threshold prototype for the original building design that synthesizes and applies knowledge gained from the precedent analyses and rule-based studies. </w:t>
      </w:r>
    </w:p>
    <w:p w14:paraId="3A805807" w14:textId="77777777" w:rsidR="00815D94" w:rsidRPr="006440DB" w:rsidRDefault="00815D94" w:rsidP="006440DB">
      <w:pPr>
        <w:spacing w:line="276" w:lineRule="auto"/>
        <w:rPr>
          <w:rFonts w:ascii="Helvetica" w:hAnsi="Helvetica" w:cstheme="minorHAnsi"/>
        </w:rPr>
      </w:pPr>
    </w:p>
    <w:p w14:paraId="68BDCB46" w14:textId="77777777" w:rsidR="00815D94" w:rsidRPr="006440DB" w:rsidRDefault="00815D94" w:rsidP="006440DB">
      <w:pPr>
        <w:spacing w:line="276" w:lineRule="auto"/>
        <w:rPr>
          <w:rFonts w:ascii="Helvetica" w:hAnsi="Helvetica" w:cstheme="minorHAnsi"/>
        </w:rPr>
      </w:pPr>
      <w:r w:rsidRPr="006440DB">
        <w:rPr>
          <w:rFonts w:ascii="Helvetica" w:hAnsi="Helvetica" w:cstheme="minorHAnsi"/>
        </w:rPr>
        <w:t>REQUIREMENTS</w:t>
      </w:r>
    </w:p>
    <w:p w14:paraId="542C2840" w14:textId="77777777" w:rsidR="00815D94" w:rsidRPr="006440DB" w:rsidRDefault="00815D94" w:rsidP="006440DB">
      <w:pPr>
        <w:pStyle w:val="ListParagraph"/>
        <w:numPr>
          <w:ilvl w:val="0"/>
          <w:numId w:val="4"/>
        </w:numPr>
        <w:spacing w:line="276" w:lineRule="auto"/>
        <w:rPr>
          <w:rFonts w:ascii="Helvetica" w:hAnsi="Helvetica" w:cstheme="minorHAnsi"/>
        </w:rPr>
      </w:pPr>
      <w:r w:rsidRPr="006440DB">
        <w:rPr>
          <w:rFonts w:ascii="Helvetica" w:hAnsi="Helvetica" w:cstheme="minorHAnsi"/>
        </w:rPr>
        <w:t>Attend weekly sessions.</w:t>
      </w:r>
    </w:p>
    <w:p w14:paraId="51613FCF" w14:textId="6616D80A" w:rsidR="00815D94" w:rsidRPr="006440DB" w:rsidRDefault="00815D94" w:rsidP="006440DB">
      <w:pPr>
        <w:pStyle w:val="ListParagraph"/>
        <w:numPr>
          <w:ilvl w:val="0"/>
          <w:numId w:val="4"/>
        </w:numPr>
        <w:spacing w:line="276" w:lineRule="auto"/>
        <w:rPr>
          <w:rFonts w:ascii="Helvetica" w:hAnsi="Helvetica" w:cstheme="minorHAnsi"/>
        </w:rPr>
      </w:pPr>
      <w:r w:rsidRPr="006440DB">
        <w:rPr>
          <w:rFonts w:ascii="Helvetica" w:hAnsi="Helvetica" w:cstheme="minorHAnsi"/>
        </w:rPr>
        <w:t xml:space="preserve">Complete recommended readings and post </w:t>
      </w:r>
      <w:r w:rsidR="00601CF8" w:rsidRPr="006440DB">
        <w:rPr>
          <w:rFonts w:ascii="Helvetica" w:hAnsi="Helvetica" w:cstheme="minorHAnsi"/>
        </w:rPr>
        <w:t>commentary</w:t>
      </w:r>
      <w:r w:rsidRPr="006440DB">
        <w:rPr>
          <w:rFonts w:ascii="Helvetica" w:hAnsi="Helvetica" w:cstheme="minorHAnsi"/>
        </w:rPr>
        <w:t xml:space="preserve"> (</w:t>
      </w:r>
      <w:r w:rsidR="00601CF8" w:rsidRPr="006440DB">
        <w:rPr>
          <w:rFonts w:ascii="Helvetica" w:hAnsi="Helvetica" w:cstheme="minorHAnsi"/>
        </w:rPr>
        <w:t>the</w:t>
      </w:r>
      <w:r w:rsidRPr="006440DB">
        <w:rPr>
          <w:rFonts w:ascii="Helvetica" w:hAnsi="Helvetica" w:cstheme="minorHAnsi"/>
        </w:rPr>
        <w:t xml:space="preserve"> </w:t>
      </w:r>
      <w:r w:rsidR="00601CF8" w:rsidRPr="006440DB">
        <w:rPr>
          <w:rFonts w:ascii="Helvetica" w:hAnsi="Helvetica" w:cstheme="minorHAnsi"/>
        </w:rPr>
        <w:t>Sunday</w:t>
      </w:r>
      <w:r w:rsidRPr="006440DB">
        <w:rPr>
          <w:rFonts w:ascii="Helvetica" w:hAnsi="Helvetica" w:cstheme="minorHAnsi"/>
        </w:rPr>
        <w:t xml:space="preserve"> before class). </w:t>
      </w:r>
    </w:p>
    <w:p w14:paraId="274D5837" w14:textId="7FDEB2EB" w:rsidR="00601CF8" w:rsidRPr="006440DB" w:rsidRDefault="00601CF8" w:rsidP="006440DB">
      <w:pPr>
        <w:pStyle w:val="ListParagraph"/>
        <w:numPr>
          <w:ilvl w:val="0"/>
          <w:numId w:val="4"/>
        </w:numPr>
        <w:spacing w:line="276" w:lineRule="auto"/>
        <w:rPr>
          <w:rFonts w:ascii="Helvetica" w:hAnsi="Helvetica" w:cstheme="minorHAnsi"/>
        </w:rPr>
      </w:pPr>
      <w:r w:rsidRPr="006440DB">
        <w:rPr>
          <w:rFonts w:ascii="Helvetica" w:hAnsi="Helvetica" w:cstheme="minorHAnsi"/>
        </w:rPr>
        <w:t>Contribute to the collective discussion in the classroom.</w:t>
      </w:r>
    </w:p>
    <w:p w14:paraId="1AD9C39D" w14:textId="5DD28CDD" w:rsidR="00815D94" w:rsidRPr="006440DB" w:rsidRDefault="00815D94" w:rsidP="006440DB">
      <w:pPr>
        <w:pStyle w:val="ListParagraph"/>
        <w:numPr>
          <w:ilvl w:val="0"/>
          <w:numId w:val="4"/>
        </w:numPr>
        <w:spacing w:line="276" w:lineRule="auto"/>
        <w:rPr>
          <w:rFonts w:ascii="Helvetica" w:hAnsi="Helvetica" w:cstheme="minorHAnsi"/>
        </w:rPr>
      </w:pPr>
      <w:r w:rsidRPr="006440DB">
        <w:rPr>
          <w:rFonts w:ascii="Helvetica" w:hAnsi="Helvetica" w:cstheme="minorHAnsi"/>
        </w:rPr>
        <w:t xml:space="preserve">Complete all detail assignments in time </w:t>
      </w:r>
      <w:r w:rsidR="00601CF8" w:rsidRPr="006440DB">
        <w:rPr>
          <w:rFonts w:ascii="Helvetica" w:hAnsi="Helvetica" w:cstheme="minorHAnsi"/>
        </w:rPr>
        <w:t>for</w:t>
      </w:r>
      <w:r w:rsidRPr="006440DB">
        <w:rPr>
          <w:rFonts w:ascii="Helvetica" w:hAnsi="Helvetica" w:cstheme="minorHAnsi"/>
        </w:rPr>
        <w:t xml:space="preserve"> class presentations and discussions.</w:t>
      </w:r>
    </w:p>
    <w:p w14:paraId="2F322897" w14:textId="710493DB" w:rsidR="00815D94" w:rsidRPr="006440DB" w:rsidRDefault="00815D94" w:rsidP="006440DB">
      <w:pPr>
        <w:pStyle w:val="ListParagraph"/>
        <w:numPr>
          <w:ilvl w:val="0"/>
          <w:numId w:val="4"/>
        </w:numPr>
        <w:spacing w:line="276" w:lineRule="auto"/>
        <w:rPr>
          <w:rFonts w:ascii="Helvetica" w:hAnsi="Helvetica" w:cstheme="minorHAnsi"/>
        </w:rPr>
      </w:pPr>
      <w:r w:rsidRPr="006440DB">
        <w:rPr>
          <w:rFonts w:ascii="Helvetica" w:hAnsi="Helvetica" w:cstheme="minorHAnsi"/>
        </w:rPr>
        <w:t xml:space="preserve">Produce a final </w:t>
      </w:r>
      <w:r w:rsidR="00601CF8" w:rsidRPr="006440DB">
        <w:rPr>
          <w:rFonts w:ascii="Helvetica" w:hAnsi="Helvetica" w:cstheme="minorHAnsi"/>
        </w:rPr>
        <w:t xml:space="preserve">analytical threshold and </w:t>
      </w:r>
      <w:r w:rsidRPr="006440DB">
        <w:rPr>
          <w:rFonts w:ascii="Helvetica" w:hAnsi="Helvetica" w:cstheme="minorHAnsi"/>
        </w:rPr>
        <w:t>detailed physical mock-up.</w:t>
      </w:r>
    </w:p>
    <w:p w14:paraId="324BF86E" w14:textId="77777777" w:rsidR="00815D94" w:rsidRPr="006440DB" w:rsidRDefault="00815D94" w:rsidP="006440DB">
      <w:pPr>
        <w:spacing w:line="276" w:lineRule="auto"/>
        <w:rPr>
          <w:rFonts w:ascii="Helvetica" w:hAnsi="Helvetica" w:cstheme="minorHAnsi"/>
        </w:rPr>
      </w:pPr>
    </w:p>
    <w:p w14:paraId="27866A0E" w14:textId="77777777" w:rsidR="00815D94" w:rsidRPr="006440DB" w:rsidRDefault="00815D94" w:rsidP="006440DB">
      <w:pPr>
        <w:spacing w:line="276" w:lineRule="auto"/>
        <w:rPr>
          <w:rFonts w:ascii="Helvetica" w:hAnsi="Helvetica" w:cstheme="minorHAnsi"/>
        </w:rPr>
      </w:pPr>
      <w:r w:rsidRPr="006440DB">
        <w:rPr>
          <w:rFonts w:ascii="Helvetica" w:hAnsi="Helvetica" w:cstheme="minorHAnsi"/>
        </w:rPr>
        <w:t xml:space="preserve">GRADES </w:t>
      </w:r>
    </w:p>
    <w:p w14:paraId="00A36D4D" w14:textId="77777777" w:rsidR="00815D94" w:rsidRPr="006440DB" w:rsidRDefault="00815D94" w:rsidP="006440DB">
      <w:pPr>
        <w:pStyle w:val="ListParagraph"/>
        <w:numPr>
          <w:ilvl w:val="0"/>
          <w:numId w:val="5"/>
        </w:numPr>
        <w:spacing w:line="276" w:lineRule="auto"/>
        <w:rPr>
          <w:rFonts w:ascii="Helvetica" w:hAnsi="Helvetica" w:cstheme="minorHAnsi"/>
        </w:rPr>
      </w:pPr>
      <w:r w:rsidRPr="006440DB">
        <w:rPr>
          <w:rFonts w:ascii="Helvetica" w:hAnsi="Helvetica" w:cstheme="minorHAnsi"/>
        </w:rPr>
        <w:t xml:space="preserve">Readings and posting in the class forum (15%) </w:t>
      </w:r>
    </w:p>
    <w:p w14:paraId="18A4DE78" w14:textId="77777777" w:rsidR="00815D94" w:rsidRPr="006440DB" w:rsidRDefault="00815D94" w:rsidP="006440DB">
      <w:pPr>
        <w:pStyle w:val="ListParagraph"/>
        <w:numPr>
          <w:ilvl w:val="0"/>
          <w:numId w:val="5"/>
        </w:numPr>
        <w:spacing w:line="276" w:lineRule="auto"/>
        <w:rPr>
          <w:rFonts w:ascii="Helvetica" w:hAnsi="Helvetica" w:cstheme="minorHAnsi"/>
        </w:rPr>
      </w:pPr>
      <w:r w:rsidRPr="006440DB">
        <w:rPr>
          <w:rFonts w:ascii="Helvetica" w:hAnsi="Helvetica" w:cstheme="minorHAnsi"/>
        </w:rPr>
        <w:t xml:space="preserve">Contribution to class discussions (15%) </w:t>
      </w:r>
    </w:p>
    <w:p w14:paraId="679F3F20" w14:textId="3AB55040" w:rsidR="00601CF8" w:rsidRPr="006440DB" w:rsidRDefault="00601CF8" w:rsidP="006440DB">
      <w:pPr>
        <w:pStyle w:val="ListParagraph"/>
        <w:numPr>
          <w:ilvl w:val="0"/>
          <w:numId w:val="5"/>
        </w:numPr>
        <w:spacing w:line="276" w:lineRule="auto"/>
        <w:rPr>
          <w:rFonts w:ascii="Helvetica" w:hAnsi="Helvetica" w:cstheme="minorHAnsi"/>
        </w:rPr>
      </w:pPr>
      <w:r w:rsidRPr="006440DB">
        <w:rPr>
          <w:rFonts w:ascii="Helvetica" w:hAnsi="Helvetica" w:cstheme="minorHAnsi"/>
        </w:rPr>
        <w:t xml:space="preserve">Assignments #1-4 (50%) </w:t>
      </w:r>
    </w:p>
    <w:p w14:paraId="07F75D9E" w14:textId="0E476CCE" w:rsidR="00815D94" w:rsidRPr="006440DB" w:rsidRDefault="00815D94" w:rsidP="006440DB">
      <w:pPr>
        <w:pStyle w:val="ListParagraph"/>
        <w:numPr>
          <w:ilvl w:val="0"/>
          <w:numId w:val="5"/>
        </w:numPr>
        <w:spacing w:line="276" w:lineRule="auto"/>
        <w:rPr>
          <w:rFonts w:ascii="Helvetica" w:hAnsi="Helvetica" w:cstheme="minorHAnsi"/>
        </w:rPr>
      </w:pPr>
      <w:r w:rsidRPr="006440DB">
        <w:rPr>
          <w:rFonts w:ascii="Helvetica" w:hAnsi="Helvetica" w:cstheme="minorHAnsi"/>
        </w:rPr>
        <w:t xml:space="preserve">Assignment </w:t>
      </w:r>
      <w:r w:rsidR="00601CF8" w:rsidRPr="006440DB">
        <w:rPr>
          <w:rFonts w:ascii="Helvetica" w:hAnsi="Helvetica" w:cstheme="minorHAnsi"/>
        </w:rPr>
        <w:t>#</w:t>
      </w:r>
      <w:r w:rsidRPr="006440DB">
        <w:rPr>
          <w:rFonts w:ascii="Helvetica" w:hAnsi="Helvetica" w:cstheme="minorHAnsi"/>
        </w:rPr>
        <w:t xml:space="preserve">5 (20%) </w:t>
      </w:r>
    </w:p>
    <w:p w14:paraId="5C920A63" w14:textId="77777777" w:rsidR="0066551A" w:rsidRPr="006440DB" w:rsidRDefault="0066551A" w:rsidP="006440DB">
      <w:pPr>
        <w:spacing w:line="276" w:lineRule="auto"/>
        <w:rPr>
          <w:rFonts w:ascii="Helvetica" w:hAnsi="Helvetica"/>
        </w:rPr>
      </w:pPr>
      <w:bookmarkStart w:id="0" w:name="_36d3kslt37f" w:colFirst="0" w:colLast="0"/>
      <w:bookmarkEnd w:id="0"/>
    </w:p>
    <w:p w14:paraId="2FA456C1" w14:textId="77777777" w:rsidR="006440DB" w:rsidRPr="006440DB" w:rsidRDefault="006440DB" w:rsidP="006440DB">
      <w:pPr>
        <w:spacing w:line="276" w:lineRule="auto"/>
        <w:rPr>
          <w:rFonts w:ascii="Helvetica" w:hAnsi="Helvetica" w:cstheme="minorHAnsi"/>
        </w:rPr>
      </w:pPr>
      <w:r w:rsidRPr="006440DB">
        <w:rPr>
          <w:rFonts w:ascii="Helvetica" w:hAnsi="Helvetica" w:cstheme="minorHAnsi"/>
        </w:rPr>
        <w:t>BIBLIOGRAPY</w:t>
      </w:r>
    </w:p>
    <w:p w14:paraId="4EA1097F" w14:textId="257505B1" w:rsidR="006440DB" w:rsidRPr="006440DB" w:rsidRDefault="006440DB" w:rsidP="006440DB">
      <w:pPr>
        <w:pStyle w:val="ListParagraph"/>
        <w:numPr>
          <w:ilvl w:val="0"/>
          <w:numId w:val="6"/>
        </w:numPr>
        <w:spacing w:line="276" w:lineRule="auto"/>
        <w:rPr>
          <w:rFonts w:ascii="Helvetica" w:hAnsi="Helvetica" w:cstheme="minorHAnsi"/>
        </w:rPr>
      </w:pPr>
      <w:r>
        <w:rPr>
          <w:rFonts w:ascii="Helvetica" w:hAnsi="Helvetica" w:cstheme="minorHAnsi"/>
        </w:rPr>
        <w:t>Assigned</w:t>
      </w:r>
      <w:r w:rsidRPr="006440DB">
        <w:rPr>
          <w:rFonts w:ascii="Helvetica" w:hAnsi="Helvetica" w:cstheme="minorHAnsi"/>
        </w:rPr>
        <w:t xml:space="preserve"> readings will be </w:t>
      </w:r>
      <w:r>
        <w:rPr>
          <w:rFonts w:ascii="Helvetica" w:hAnsi="Helvetica" w:cstheme="minorHAnsi"/>
        </w:rPr>
        <w:t>post</w:t>
      </w:r>
      <w:r w:rsidRPr="006440DB">
        <w:rPr>
          <w:rFonts w:ascii="Helvetica" w:hAnsi="Helvetica" w:cstheme="minorHAnsi"/>
        </w:rPr>
        <w:t xml:space="preserve">ed on Canvas over the </w:t>
      </w:r>
      <w:r>
        <w:rPr>
          <w:rFonts w:ascii="Helvetica" w:hAnsi="Helvetica" w:cstheme="minorHAnsi"/>
        </w:rPr>
        <w:t>c</w:t>
      </w:r>
      <w:r w:rsidRPr="006440DB">
        <w:rPr>
          <w:rFonts w:ascii="Helvetica" w:hAnsi="Helvetica" w:cstheme="minorHAnsi"/>
        </w:rPr>
        <w:t>ourse.</w:t>
      </w:r>
    </w:p>
    <w:p w14:paraId="38715864" w14:textId="4D439C28" w:rsidR="006440DB" w:rsidRPr="006440DB" w:rsidRDefault="006440DB" w:rsidP="006440DB">
      <w:pPr>
        <w:pStyle w:val="ListParagraph"/>
        <w:numPr>
          <w:ilvl w:val="0"/>
          <w:numId w:val="6"/>
        </w:numPr>
        <w:spacing w:line="276" w:lineRule="auto"/>
        <w:rPr>
          <w:rFonts w:ascii="Helvetica" w:hAnsi="Helvetica" w:cstheme="minorHAnsi"/>
        </w:rPr>
      </w:pPr>
      <w:r>
        <w:rPr>
          <w:rFonts w:ascii="Helvetica" w:hAnsi="Helvetica" w:cstheme="minorHAnsi"/>
        </w:rPr>
        <w:t>Library reserves and d</w:t>
      </w:r>
      <w:r w:rsidRPr="006440DB">
        <w:rPr>
          <w:rFonts w:ascii="Helvetica" w:hAnsi="Helvetica" w:cstheme="minorHAnsi"/>
        </w:rPr>
        <w:t>igital links of required readings</w:t>
      </w:r>
      <w:r>
        <w:rPr>
          <w:rFonts w:ascii="Helvetica" w:hAnsi="Helvetica" w:cstheme="minorHAnsi"/>
        </w:rPr>
        <w:t xml:space="preserve"> and </w:t>
      </w:r>
      <w:r w:rsidRPr="006440DB">
        <w:rPr>
          <w:rFonts w:ascii="Helvetica" w:hAnsi="Helvetica" w:cstheme="minorHAnsi"/>
        </w:rPr>
        <w:t>precedents will be provided</w:t>
      </w:r>
      <w:r>
        <w:rPr>
          <w:rFonts w:ascii="Helvetica" w:hAnsi="Helvetica" w:cstheme="minorHAnsi"/>
        </w:rPr>
        <w:t xml:space="preserve"> when necessary.</w:t>
      </w:r>
    </w:p>
    <w:p w14:paraId="5CED6499" w14:textId="77777777" w:rsidR="006440DB" w:rsidRPr="006440DB" w:rsidRDefault="006440DB" w:rsidP="006440DB">
      <w:pPr>
        <w:spacing w:line="276" w:lineRule="auto"/>
        <w:rPr>
          <w:rFonts w:ascii="Helvetica" w:hAnsi="Helvetica" w:cs="Calibri"/>
        </w:rPr>
      </w:pPr>
    </w:p>
    <w:p w14:paraId="1C876847" w14:textId="797763C9" w:rsidR="006440DB" w:rsidRPr="006440DB" w:rsidRDefault="006440DB" w:rsidP="006440DB">
      <w:pPr>
        <w:spacing w:line="276" w:lineRule="auto"/>
        <w:rPr>
          <w:rFonts w:ascii="Helvetica" w:hAnsi="Helvetica" w:cstheme="minorHAns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thresholds, passages, openings, doors)</w:t>
      </w:r>
    </w:p>
    <w:p w14:paraId="11B83839" w14:textId="77777777" w:rsidR="006440DB" w:rsidRPr="006440DB" w:rsidRDefault="006440DB" w:rsidP="006440DB">
      <w:pPr>
        <w:pStyle w:val="ListParagraph"/>
        <w:numPr>
          <w:ilvl w:val="0"/>
          <w:numId w:val="15"/>
        </w:numPr>
        <w:spacing w:line="276" w:lineRule="auto"/>
        <w:rPr>
          <w:rFonts w:ascii="Helvetica" w:hAnsi="Helvetica" w:cs="Calibri"/>
        </w:rPr>
      </w:pPr>
      <w:r w:rsidRPr="006440DB">
        <w:rPr>
          <w:rFonts w:ascii="Helvetica" w:hAnsi="Helvetica" w:cs="Calibri"/>
        </w:rPr>
        <w:t xml:space="preserve">Andrews, Stuart and Matthew Wagner, </w:t>
      </w:r>
      <w:r w:rsidRPr="006440DB">
        <w:rPr>
          <w:rFonts w:ascii="Helvetica" w:hAnsi="Helvetica" w:cs="Calibri"/>
          <w:i/>
          <w:iCs/>
        </w:rPr>
        <w:t>The Dramaturgy of the Door</w:t>
      </w:r>
    </w:p>
    <w:p w14:paraId="6351A0AC" w14:textId="77777777" w:rsidR="006440DB" w:rsidRPr="006440DB" w:rsidRDefault="006440DB" w:rsidP="006440DB">
      <w:pPr>
        <w:pStyle w:val="ListParagraph"/>
        <w:numPr>
          <w:ilvl w:val="0"/>
          <w:numId w:val="15"/>
        </w:numPr>
        <w:spacing w:line="276" w:lineRule="auto"/>
        <w:rPr>
          <w:rFonts w:ascii="Helvetica" w:hAnsi="Helvetica" w:cs="Calibri"/>
        </w:rPr>
      </w:pPr>
      <w:r w:rsidRPr="006440DB">
        <w:rPr>
          <w:rFonts w:ascii="Helvetica" w:hAnsi="Helvetica" w:cs="Calibri"/>
        </w:rPr>
        <w:t>(Routledge, 2020).</w:t>
      </w:r>
    </w:p>
    <w:p w14:paraId="4D8DC8A4" w14:textId="77777777" w:rsidR="006440DB" w:rsidRPr="006440DB" w:rsidRDefault="006440DB" w:rsidP="006440DB">
      <w:pPr>
        <w:pStyle w:val="ListParagraph"/>
        <w:numPr>
          <w:ilvl w:val="0"/>
          <w:numId w:val="15"/>
        </w:numPr>
        <w:spacing w:line="276" w:lineRule="auto"/>
        <w:rPr>
          <w:rFonts w:ascii="Helvetica" w:hAnsi="Helvetica" w:cs="Calibri"/>
          <w:color w:val="000000" w:themeColor="text1"/>
        </w:rPr>
      </w:pPr>
      <w:r w:rsidRPr="006440DB">
        <w:rPr>
          <w:rFonts w:ascii="Helvetica" w:hAnsi="Helvetica" w:cs="Calibri"/>
          <w:color w:val="000000" w:themeColor="text1"/>
        </w:rPr>
        <w:t xml:space="preserve">Bachelard, Gaston, </w:t>
      </w:r>
      <w:r w:rsidRPr="006440DB">
        <w:rPr>
          <w:rFonts w:ascii="Helvetica" w:hAnsi="Helvetica" w:cs="Calibri"/>
          <w:i/>
          <w:iCs/>
          <w:color w:val="000000" w:themeColor="text1"/>
        </w:rPr>
        <w:t>The Poetics of Space</w:t>
      </w:r>
      <w:r w:rsidRPr="006440DB">
        <w:rPr>
          <w:rFonts w:ascii="Helvetica" w:hAnsi="Helvetica" w:cs="Calibri"/>
          <w:color w:val="000000" w:themeColor="text1"/>
        </w:rPr>
        <w:t xml:space="preserve"> (Beacon Press, 1994, (c1964)).</w:t>
      </w:r>
    </w:p>
    <w:p w14:paraId="53571378" w14:textId="77777777" w:rsidR="006440DB" w:rsidRPr="006440DB" w:rsidRDefault="006440DB" w:rsidP="006440DB">
      <w:pPr>
        <w:spacing w:line="276" w:lineRule="auto"/>
        <w:rPr>
          <w:rFonts w:ascii="Helvetica" w:hAnsi="Helvetica" w:cs="Calibri"/>
        </w:rPr>
      </w:pPr>
    </w:p>
    <w:p w14:paraId="6EB29BBA" w14:textId="743C04D6"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iteration, serial and rule-based practices)</w:t>
      </w:r>
    </w:p>
    <w:p w14:paraId="550D196B" w14:textId="77777777" w:rsidR="006440DB" w:rsidRPr="006440DB" w:rsidRDefault="006440DB" w:rsidP="006440DB">
      <w:pPr>
        <w:pStyle w:val="ListParagraph"/>
        <w:numPr>
          <w:ilvl w:val="0"/>
          <w:numId w:val="16"/>
        </w:numPr>
        <w:spacing w:line="276" w:lineRule="auto"/>
        <w:rPr>
          <w:rFonts w:ascii="Helvetica" w:hAnsi="Helvetica" w:cs="Calibri"/>
        </w:rPr>
      </w:pPr>
      <w:proofErr w:type="spellStart"/>
      <w:r w:rsidRPr="006440DB">
        <w:rPr>
          <w:rFonts w:ascii="Helvetica" w:hAnsi="Helvetica" w:cs="Calibri"/>
        </w:rPr>
        <w:t>Mardones</w:t>
      </w:r>
      <w:proofErr w:type="spellEnd"/>
      <w:r w:rsidRPr="006440DB">
        <w:rPr>
          <w:rFonts w:ascii="Helvetica" w:hAnsi="Helvetica" w:cs="Calibri"/>
        </w:rPr>
        <w:t xml:space="preserve"> </w:t>
      </w:r>
      <w:proofErr w:type="spellStart"/>
      <w:r w:rsidRPr="006440DB">
        <w:rPr>
          <w:rFonts w:ascii="Helvetica" w:hAnsi="Helvetica" w:cs="Calibri"/>
        </w:rPr>
        <w:t>Hiche</w:t>
      </w:r>
      <w:proofErr w:type="spellEnd"/>
      <w:r w:rsidRPr="006440DB">
        <w:rPr>
          <w:rFonts w:ascii="Helvetica" w:hAnsi="Helvetica" w:cs="Calibri"/>
        </w:rPr>
        <w:t xml:space="preserve">, Patricio, </w:t>
      </w:r>
      <w:r w:rsidRPr="006440DB">
        <w:rPr>
          <w:rFonts w:ascii="Helvetica" w:hAnsi="Helvetica" w:cs="Calibri"/>
          <w:i/>
          <w:iCs/>
        </w:rPr>
        <w:t xml:space="preserve">La Poetica Del </w:t>
      </w:r>
      <w:proofErr w:type="spellStart"/>
      <w:r w:rsidRPr="006440DB">
        <w:rPr>
          <w:rFonts w:ascii="Helvetica" w:hAnsi="Helvetica" w:cs="Calibri"/>
          <w:i/>
          <w:iCs/>
        </w:rPr>
        <w:t>Quadrato</w:t>
      </w:r>
      <w:proofErr w:type="spellEnd"/>
      <w:r w:rsidRPr="006440DB">
        <w:rPr>
          <w:rFonts w:ascii="Helvetica" w:hAnsi="Helvetica" w:cs="Calibri"/>
          <w:i/>
          <w:iCs/>
        </w:rPr>
        <w:t>/Quadratic Poetics</w:t>
      </w:r>
      <w:r w:rsidRPr="006440DB">
        <w:rPr>
          <w:rFonts w:ascii="Helvetica" w:hAnsi="Helvetica" w:cs="Calibri"/>
        </w:rPr>
        <w:t>, Domus, 2011-05 (947), p.34-39</w:t>
      </w:r>
    </w:p>
    <w:p w14:paraId="7294F875" w14:textId="77777777" w:rsidR="006440DB" w:rsidRPr="006440DB" w:rsidRDefault="006440DB" w:rsidP="006440DB">
      <w:pPr>
        <w:pStyle w:val="ListParagraph"/>
        <w:numPr>
          <w:ilvl w:val="0"/>
          <w:numId w:val="16"/>
        </w:numPr>
        <w:spacing w:line="276" w:lineRule="auto"/>
        <w:rPr>
          <w:rFonts w:ascii="Helvetica" w:hAnsi="Helvetica" w:cs="Calibri"/>
          <w:color w:val="000000" w:themeColor="text1"/>
        </w:rPr>
      </w:pPr>
      <w:r w:rsidRPr="006440DB">
        <w:rPr>
          <w:rFonts w:ascii="Helvetica" w:hAnsi="Helvetica" w:cs="Calibri"/>
          <w:color w:val="000000" w:themeColor="text1"/>
        </w:rPr>
        <w:t xml:space="preserve">Mathews, Harry and Alastair </w:t>
      </w:r>
      <w:proofErr w:type="spellStart"/>
      <w:r w:rsidRPr="006440DB">
        <w:rPr>
          <w:rFonts w:ascii="Helvetica" w:hAnsi="Helvetica" w:cs="Calibri"/>
          <w:color w:val="000000" w:themeColor="text1"/>
        </w:rPr>
        <w:t>Brotchie</w:t>
      </w:r>
      <w:proofErr w:type="spellEnd"/>
      <w:r w:rsidRPr="006440DB">
        <w:rPr>
          <w:rFonts w:ascii="Helvetica" w:hAnsi="Helvetica" w:cs="Calibri"/>
          <w:color w:val="000000" w:themeColor="text1"/>
        </w:rPr>
        <w:t xml:space="preserve">, </w:t>
      </w:r>
      <w:proofErr w:type="spellStart"/>
      <w:r w:rsidRPr="006440DB">
        <w:rPr>
          <w:rFonts w:ascii="Helvetica" w:hAnsi="Helvetica" w:cs="Calibri"/>
          <w:i/>
          <w:iCs/>
          <w:color w:val="000000" w:themeColor="text1"/>
        </w:rPr>
        <w:t>Oulipo</w:t>
      </w:r>
      <w:proofErr w:type="spellEnd"/>
      <w:r w:rsidRPr="006440DB">
        <w:rPr>
          <w:rFonts w:ascii="Helvetica" w:hAnsi="Helvetica" w:cs="Calibri"/>
          <w:i/>
          <w:iCs/>
          <w:color w:val="000000" w:themeColor="text1"/>
        </w:rPr>
        <w:t xml:space="preserve"> Compendium</w:t>
      </w:r>
      <w:r w:rsidRPr="006440DB">
        <w:rPr>
          <w:rFonts w:ascii="Helvetica" w:hAnsi="Helvetica" w:cs="Calibri"/>
          <w:color w:val="000000" w:themeColor="text1"/>
        </w:rPr>
        <w:t xml:space="preserve"> </w:t>
      </w:r>
      <w:r w:rsidRPr="006440DB">
        <w:rPr>
          <w:rFonts w:ascii="Helvetica" w:hAnsi="Helvetica" w:cs="Calibri"/>
        </w:rPr>
        <w:t>(Atlas Press, 2005, (c1998)).</w:t>
      </w:r>
    </w:p>
    <w:p w14:paraId="580C917F" w14:textId="77777777" w:rsidR="006440DB" w:rsidRPr="006440DB" w:rsidRDefault="006440DB" w:rsidP="006440DB">
      <w:pPr>
        <w:pStyle w:val="ListParagraph"/>
        <w:numPr>
          <w:ilvl w:val="0"/>
          <w:numId w:val="16"/>
        </w:numPr>
        <w:spacing w:line="276" w:lineRule="auto"/>
        <w:rPr>
          <w:rFonts w:ascii="Helvetica" w:hAnsi="Helvetica" w:cs="Calibri"/>
        </w:rPr>
      </w:pPr>
      <w:proofErr w:type="spellStart"/>
      <w:r w:rsidRPr="006440DB">
        <w:rPr>
          <w:rFonts w:ascii="Helvetica" w:hAnsi="Helvetica" w:cs="Calibri"/>
        </w:rPr>
        <w:t>Ording</w:t>
      </w:r>
      <w:proofErr w:type="spellEnd"/>
      <w:r w:rsidRPr="006440DB">
        <w:rPr>
          <w:rFonts w:ascii="Helvetica" w:hAnsi="Helvetica" w:cs="Calibri"/>
        </w:rPr>
        <w:t xml:space="preserve">, Philip, </w:t>
      </w:r>
      <w:r w:rsidRPr="006440DB">
        <w:rPr>
          <w:rFonts w:ascii="Helvetica" w:hAnsi="Helvetica" w:cs="Calibri"/>
          <w:i/>
          <w:iCs/>
        </w:rPr>
        <w:t>99 Variations on a Proof,</w:t>
      </w:r>
      <w:r w:rsidRPr="006440DB">
        <w:rPr>
          <w:rFonts w:ascii="Helvetica" w:hAnsi="Helvetica" w:cs="Calibri"/>
        </w:rPr>
        <w:t xml:space="preserve"> (Princeton Architectural Press, </w:t>
      </w:r>
      <w:r w:rsidRPr="006440DB">
        <w:rPr>
          <w:rFonts w:ascii="Helvetica" w:hAnsi="Helvetica" w:cs="Calibri"/>
          <w:color w:val="FF0000"/>
        </w:rPr>
        <w:t>2011</w:t>
      </w:r>
      <w:r w:rsidRPr="006440DB">
        <w:rPr>
          <w:rFonts w:ascii="Helvetica" w:hAnsi="Helvetica" w:cs="Calibri"/>
        </w:rPr>
        <w:t>).</w:t>
      </w:r>
    </w:p>
    <w:p w14:paraId="75368BAD"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proofErr w:type="spellStart"/>
      <w:r w:rsidRPr="006440DB">
        <w:rPr>
          <w:rFonts w:ascii="Helvetica" w:hAnsi="Helvetica" w:cs="Calibri"/>
        </w:rPr>
        <w:t>Piekut</w:t>
      </w:r>
      <w:proofErr w:type="spellEnd"/>
      <w:r w:rsidRPr="006440DB">
        <w:rPr>
          <w:rFonts w:ascii="Helvetica" w:hAnsi="Helvetica" w:cs="Calibri"/>
        </w:rPr>
        <w:t xml:space="preserve">, Benjamin, </w:t>
      </w:r>
      <w:r w:rsidRPr="006440DB">
        <w:rPr>
          <w:rFonts w:ascii="Helvetica" w:hAnsi="Helvetica" w:cs="Calibri"/>
          <w:i/>
          <w:iCs/>
        </w:rPr>
        <w:t>Chance and Certainty: John Cage's Politics of Nature</w:t>
      </w:r>
      <w:r w:rsidRPr="006440DB">
        <w:rPr>
          <w:rFonts w:ascii="Helvetica" w:hAnsi="Helvetica" w:cs="Calibri"/>
        </w:rPr>
        <w:t>, Cultural Critique, 2013-03, Vol.84 (84), p.134-163.</w:t>
      </w:r>
    </w:p>
    <w:p w14:paraId="4899642F"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r w:rsidRPr="006440DB">
        <w:rPr>
          <w:rFonts w:ascii="Helvetica" w:hAnsi="Helvetica" w:cs="Calibri"/>
        </w:rPr>
        <w:t xml:space="preserve">Queneau, Raymond, </w:t>
      </w:r>
      <w:r w:rsidRPr="006440DB">
        <w:rPr>
          <w:rFonts w:ascii="Helvetica" w:hAnsi="Helvetica" w:cs="Calibri"/>
          <w:i/>
          <w:iCs/>
        </w:rPr>
        <w:t xml:space="preserve">Exercises in Style </w:t>
      </w:r>
      <w:r w:rsidRPr="006440DB">
        <w:rPr>
          <w:rFonts w:ascii="Helvetica" w:hAnsi="Helvetica" w:cs="Calibri"/>
        </w:rPr>
        <w:t>(New Directions, 2012, (c1947)).</w:t>
      </w:r>
      <w:r w:rsidRPr="006440DB">
        <w:rPr>
          <w:rFonts w:ascii="Helvetica" w:hAnsi="Helvetica" w:cs="Calibri"/>
        </w:rPr>
        <w:tab/>
      </w:r>
    </w:p>
    <w:p w14:paraId="3FA52DF9"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r w:rsidRPr="006440DB">
        <w:rPr>
          <w:rFonts w:ascii="Helvetica" w:hAnsi="Helvetica" w:cs="Calibri"/>
        </w:rPr>
        <w:t xml:space="preserve">Singer, </w:t>
      </w:r>
      <w:proofErr w:type="spellStart"/>
      <w:r w:rsidRPr="006440DB">
        <w:rPr>
          <w:rFonts w:ascii="Helvetica" w:hAnsi="Helvetica" w:cs="Calibri"/>
        </w:rPr>
        <w:t>Sussana</w:t>
      </w:r>
      <w:proofErr w:type="spellEnd"/>
      <w:r w:rsidRPr="006440DB">
        <w:rPr>
          <w:rFonts w:ascii="Helvetica" w:hAnsi="Helvetica" w:cs="Calibri"/>
        </w:rPr>
        <w:t xml:space="preserve">, </w:t>
      </w:r>
      <w:r w:rsidRPr="006440DB">
        <w:rPr>
          <w:rFonts w:ascii="Helvetica" w:hAnsi="Helvetica" w:cs="Calibri"/>
          <w:i/>
          <w:iCs/>
        </w:rPr>
        <w:t xml:space="preserve">Sol LeWitt Wall Drawings, </w:t>
      </w:r>
      <w:r w:rsidRPr="006440DB">
        <w:rPr>
          <w:rFonts w:ascii="Helvetica" w:hAnsi="Helvetica" w:cs="Calibri"/>
        </w:rPr>
        <w:t>1984-1992 (Kunsthalle Bern, 1992).</w:t>
      </w:r>
    </w:p>
    <w:p w14:paraId="3EE18D90" w14:textId="77777777" w:rsidR="006440DB" w:rsidRPr="006440DB" w:rsidRDefault="006440DB" w:rsidP="006440DB">
      <w:pPr>
        <w:pStyle w:val="ListParagraph"/>
        <w:numPr>
          <w:ilvl w:val="0"/>
          <w:numId w:val="16"/>
        </w:numPr>
        <w:spacing w:line="276" w:lineRule="auto"/>
        <w:rPr>
          <w:rFonts w:ascii="Helvetica" w:hAnsi="Helvetica" w:cs="Calibri"/>
        </w:rPr>
      </w:pPr>
      <w:r w:rsidRPr="006440DB">
        <w:rPr>
          <w:rFonts w:ascii="Helvetica" w:hAnsi="Helvetica" w:cs="Calibri"/>
        </w:rPr>
        <w:t xml:space="preserve">Singer, </w:t>
      </w:r>
      <w:proofErr w:type="spellStart"/>
      <w:r w:rsidRPr="006440DB">
        <w:rPr>
          <w:rFonts w:ascii="Helvetica" w:hAnsi="Helvetica" w:cs="Calibri"/>
        </w:rPr>
        <w:t>Sussana</w:t>
      </w:r>
      <w:proofErr w:type="spellEnd"/>
      <w:r w:rsidRPr="006440DB">
        <w:rPr>
          <w:rFonts w:ascii="Helvetica" w:hAnsi="Helvetica" w:cs="Calibri"/>
        </w:rPr>
        <w:t xml:space="preserve">, </w:t>
      </w:r>
      <w:r w:rsidRPr="006440DB">
        <w:rPr>
          <w:rFonts w:ascii="Helvetica" w:hAnsi="Helvetica" w:cs="Calibri"/>
          <w:i/>
          <w:iCs/>
        </w:rPr>
        <w:t>Sol LeWitt Wall Drawings,</w:t>
      </w:r>
      <w:r w:rsidRPr="006440DB">
        <w:rPr>
          <w:rFonts w:ascii="Helvetica" w:hAnsi="Helvetica" w:cs="Calibri"/>
        </w:rPr>
        <w:t> 1968-1984 (</w:t>
      </w:r>
      <w:proofErr w:type="spellStart"/>
      <w:r w:rsidRPr="006440DB">
        <w:rPr>
          <w:rFonts w:ascii="Helvetica" w:hAnsi="Helvetica" w:cs="Calibri"/>
        </w:rPr>
        <w:t>Stedelijk</w:t>
      </w:r>
      <w:proofErr w:type="spellEnd"/>
      <w:r w:rsidRPr="006440DB">
        <w:rPr>
          <w:rFonts w:ascii="Helvetica" w:hAnsi="Helvetica" w:cs="Calibri"/>
        </w:rPr>
        <w:t xml:space="preserve"> Museum, 1984).</w:t>
      </w:r>
    </w:p>
    <w:p w14:paraId="6E009A90" w14:textId="77777777" w:rsidR="006440DB" w:rsidRPr="006440DB" w:rsidRDefault="006440DB" w:rsidP="006440DB">
      <w:pPr>
        <w:pStyle w:val="ListParagraph"/>
        <w:numPr>
          <w:ilvl w:val="0"/>
          <w:numId w:val="16"/>
        </w:numPr>
        <w:spacing w:line="276" w:lineRule="auto"/>
        <w:rPr>
          <w:rFonts w:ascii="Helvetica" w:hAnsi="Helvetica" w:cs="Calibri"/>
        </w:rPr>
      </w:pPr>
      <w:hyperlink r:id="rId9" w:history="1">
        <w:proofErr w:type="spellStart"/>
        <w:r w:rsidRPr="006440DB">
          <w:rPr>
            <w:rStyle w:val="Hyperlink"/>
            <w:rFonts w:ascii="Helvetica" w:hAnsi="Helvetica" w:cs="Calibri"/>
          </w:rPr>
          <w:t>Skurvida</w:t>
        </w:r>
        <w:proofErr w:type="spellEnd"/>
        <w:r w:rsidRPr="006440DB">
          <w:rPr>
            <w:rStyle w:val="Hyperlink"/>
            <w:rFonts w:ascii="Helvetica" w:hAnsi="Helvetica" w:cs="Calibri"/>
          </w:rPr>
          <w:t>, Sandra</w:t>
        </w:r>
      </w:hyperlink>
      <w:r w:rsidRPr="006440DB">
        <w:rPr>
          <w:rFonts w:ascii="Helvetica" w:hAnsi="Helvetica" w:cs="Calibri"/>
        </w:rPr>
        <w:t xml:space="preserve">, </w:t>
      </w:r>
      <w:r w:rsidRPr="006440DB">
        <w:rPr>
          <w:rFonts w:ascii="Helvetica" w:hAnsi="Helvetica" w:cs="Calibri"/>
          <w:i/>
          <w:iCs/>
        </w:rPr>
        <w:t>John Cage Composing, Computing, and Curating</w:t>
      </w:r>
      <w:r w:rsidRPr="006440DB">
        <w:rPr>
          <w:rFonts w:ascii="Helvetica" w:hAnsi="Helvetica" w:cs="Calibri"/>
        </w:rPr>
        <w:t xml:space="preserve"> (Routledge, 2025)</w:t>
      </w:r>
    </w:p>
    <w:p w14:paraId="4AA317DD" w14:textId="77777777" w:rsidR="006440DB" w:rsidRPr="006440DB" w:rsidRDefault="006440DB" w:rsidP="006440DB">
      <w:pPr>
        <w:spacing w:line="276" w:lineRule="auto"/>
        <w:rPr>
          <w:rFonts w:ascii="Helvetica" w:hAnsi="Helvetica" w:cs="Calibri"/>
        </w:rPr>
      </w:pPr>
    </w:p>
    <w:p w14:paraId="78F0208B" w14:textId="7D80183C"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Details)</w:t>
      </w:r>
    </w:p>
    <w:p w14:paraId="2F1D6FE8"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Allen, Edward and Patrick Rand, </w:t>
      </w:r>
      <w:r w:rsidRPr="006440DB">
        <w:rPr>
          <w:rFonts w:ascii="Helvetica" w:hAnsi="Helvetica" w:cs="Calibri"/>
          <w:i/>
          <w:iCs/>
        </w:rPr>
        <w:t xml:space="preserve">Architectural Detailing: Function, </w:t>
      </w:r>
      <w:proofErr w:type="spellStart"/>
      <w:r w:rsidRPr="006440DB">
        <w:rPr>
          <w:rFonts w:ascii="Helvetica" w:hAnsi="Helvetica" w:cs="Calibri"/>
          <w:i/>
          <w:iCs/>
        </w:rPr>
        <w:t>Constructibility</w:t>
      </w:r>
      <w:proofErr w:type="spellEnd"/>
      <w:r w:rsidRPr="006440DB">
        <w:rPr>
          <w:rFonts w:ascii="Helvetica" w:hAnsi="Helvetica" w:cs="Calibri"/>
          <w:i/>
          <w:iCs/>
        </w:rPr>
        <w:t xml:space="preserve">, Aesthetics </w:t>
      </w:r>
      <w:r w:rsidRPr="006440DB">
        <w:rPr>
          <w:rFonts w:ascii="Helvetica" w:hAnsi="Helvetica" w:cs="Calibri"/>
        </w:rPr>
        <w:t>(Wiley, 2016, c1931).</w:t>
      </w:r>
    </w:p>
    <w:p w14:paraId="175AD10E" w14:textId="77777777" w:rsidR="006440DB" w:rsidRPr="006440DB" w:rsidRDefault="006440DB" w:rsidP="006440DB">
      <w:pPr>
        <w:pStyle w:val="ListParagraph"/>
        <w:numPr>
          <w:ilvl w:val="0"/>
          <w:numId w:val="13"/>
        </w:numPr>
        <w:spacing w:line="276" w:lineRule="auto"/>
        <w:rPr>
          <w:rFonts w:ascii="Helvetica" w:hAnsi="Helvetica" w:cs="Calibri"/>
        </w:rPr>
      </w:pPr>
      <w:proofErr w:type="spellStart"/>
      <w:r w:rsidRPr="006440DB">
        <w:rPr>
          <w:rFonts w:ascii="Helvetica" w:hAnsi="Helvetica" w:cs="Calibri"/>
        </w:rPr>
        <w:t>Bizley</w:t>
      </w:r>
      <w:proofErr w:type="spellEnd"/>
      <w:r w:rsidRPr="006440DB">
        <w:rPr>
          <w:rFonts w:ascii="Helvetica" w:hAnsi="Helvetica" w:cs="Calibri"/>
        </w:rPr>
        <w:t xml:space="preserve">, Graham, </w:t>
      </w:r>
      <w:r w:rsidRPr="006440DB">
        <w:rPr>
          <w:rFonts w:ascii="Helvetica" w:hAnsi="Helvetica" w:cs="Calibri"/>
          <w:i/>
          <w:iCs/>
        </w:rPr>
        <w:t>Architecture in Detail II</w:t>
      </w:r>
      <w:r w:rsidRPr="006440DB">
        <w:rPr>
          <w:rFonts w:ascii="Helvetica" w:hAnsi="Helvetica" w:cs="Calibri"/>
        </w:rPr>
        <w:t xml:space="preserve"> (Elsevier, 2010).</w:t>
      </w:r>
    </w:p>
    <w:p w14:paraId="1212BB4A" w14:textId="77777777" w:rsidR="006440DB" w:rsidRPr="006440DB" w:rsidRDefault="006440DB" w:rsidP="006440DB">
      <w:pPr>
        <w:pStyle w:val="ListParagraph"/>
        <w:numPr>
          <w:ilvl w:val="0"/>
          <w:numId w:val="13"/>
        </w:numPr>
        <w:spacing w:line="276" w:lineRule="auto"/>
        <w:rPr>
          <w:rFonts w:ascii="Helvetica" w:hAnsi="Helvetica" w:cs="Calibri"/>
          <w:i/>
          <w:iCs/>
        </w:rPr>
      </w:pPr>
      <w:proofErr w:type="spellStart"/>
      <w:r w:rsidRPr="006440DB">
        <w:rPr>
          <w:rFonts w:ascii="Helvetica" w:hAnsi="Helvetica" w:cs="Calibri"/>
        </w:rPr>
        <w:t>Cremers</w:t>
      </w:r>
      <w:proofErr w:type="spellEnd"/>
      <w:r w:rsidRPr="006440DB">
        <w:rPr>
          <w:rFonts w:ascii="Helvetica" w:hAnsi="Helvetica" w:cs="Calibri"/>
        </w:rPr>
        <w:t xml:space="preserve">, Jan, Ed., </w:t>
      </w:r>
      <w:r w:rsidRPr="006440DB">
        <w:rPr>
          <w:rFonts w:ascii="Helvetica" w:hAnsi="Helvetica" w:cs="Calibri"/>
          <w:i/>
          <w:iCs/>
        </w:rPr>
        <w:t xml:space="preserve">Building Openings Construction Manual: Windows, Vents Exterior Doors </w:t>
      </w:r>
      <w:r w:rsidRPr="006440DB">
        <w:rPr>
          <w:rFonts w:ascii="Helvetica" w:hAnsi="Helvetica" w:cs="Calibri"/>
        </w:rPr>
        <w:t>(Edition Detail, 2016).</w:t>
      </w:r>
    </w:p>
    <w:p w14:paraId="73A7B802"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lastRenderedPageBreak/>
        <w:t xml:space="preserve">Dickinson, Duo, </w:t>
      </w:r>
      <w:r w:rsidRPr="006440DB">
        <w:rPr>
          <w:rFonts w:ascii="Helvetica" w:hAnsi="Helvetica" w:cs="Calibri"/>
          <w:i/>
          <w:iCs/>
        </w:rPr>
        <w:t>Expressive Details: Materials, Selection, Use</w:t>
      </w:r>
      <w:r w:rsidRPr="006440DB">
        <w:rPr>
          <w:rFonts w:ascii="Helvetica" w:hAnsi="Helvetica" w:cs="Calibri"/>
        </w:rPr>
        <w:t xml:space="preserve"> (McGraw-Hill, 1997).</w:t>
      </w:r>
    </w:p>
    <w:p w14:paraId="044B126D"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r w:rsidRPr="006440DB">
        <w:rPr>
          <w:rFonts w:ascii="Helvetica" w:hAnsi="Helvetica" w:cs="Calibri"/>
        </w:rPr>
        <w:t>Diderot, Denis,</w:t>
      </w:r>
      <w:r w:rsidRPr="006440DB">
        <w:rPr>
          <w:rFonts w:ascii="Helvetica" w:hAnsi="Helvetica" w:cs="Calibri"/>
          <w:color w:val="3A3A3A"/>
          <w:shd w:val="clear" w:color="auto" w:fill="F3F3F3"/>
        </w:rPr>
        <w:t xml:space="preserve"> </w:t>
      </w:r>
      <w:r w:rsidRPr="006440DB">
        <w:rPr>
          <w:rFonts w:ascii="Helvetica" w:hAnsi="Helvetica" w:cs="Calibri"/>
          <w:i/>
          <w:iCs/>
        </w:rPr>
        <w:t>The Architectural Plates from “Encyclopédie”</w:t>
      </w:r>
      <w:r w:rsidRPr="006440DB">
        <w:rPr>
          <w:rFonts w:ascii="Helvetica" w:hAnsi="Helvetica" w:cs="Calibri"/>
        </w:rPr>
        <w:t xml:space="preserve"> (Dover, 1995).</w:t>
      </w:r>
    </w:p>
    <w:p w14:paraId="4F0E9013"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Emmitt, Stephen, John Olie and Peter Schmid, </w:t>
      </w:r>
      <w:r w:rsidRPr="006440DB">
        <w:rPr>
          <w:rFonts w:ascii="Helvetica" w:hAnsi="Helvetica" w:cs="Calibri"/>
          <w:i/>
          <w:iCs/>
        </w:rPr>
        <w:t>Principles of Architectural Detailing</w:t>
      </w:r>
      <w:r w:rsidRPr="006440DB">
        <w:rPr>
          <w:rFonts w:ascii="Helvetica" w:hAnsi="Helvetica" w:cs="Calibri"/>
        </w:rPr>
        <w:t xml:space="preserve"> (Blackwell Pub, 2004).</w:t>
      </w:r>
    </w:p>
    <w:p w14:paraId="7CBA16BE"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Ford, Edward R., </w:t>
      </w:r>
      <w:r w:rsidRPr="006440DB">
        <w:rPr>
          <w:rFonts w:ascii="Helvetica" w:hAnsi="Helvetica" w:cs="Calibri"/>
          <w:i/>
          <w:iCs/>
        </w:rPr>
        <w:t xml:space="preserve">Five Houses, Ten Details </w:t>
      </w:r>
      <w:r w:rsidRPr="006440DB">
        <w:rPr>
          <w:rFonts w:ascii="Helvetica" w:hAnsi="Helvetica" w:cs="Calibri"/>
        </w:rPr>
        <w:t>(Princeton Architectural Press, 2009).</w:t>
      </w:r>
    </w:p>
    <w:p w14:paraId="0A07822B"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Ford, Edward R., </w:t>
      </w:r>
      <w:r w:rsidRPr="006440DB">
        <w:rPr>
          <w:rFonts w:ascii="Helvetica" w:hAnsi="Helvetica" w:cs="Calibri"/>
          <w:i/>
          <w:iCs/>
        </w:rPr>
        <w:t>The Details of Modern Architecture</w:t>
      </w:r>
      <w:r w:rsidRPr="006440DB">
        <w:rPr>
          <w:rFonts w:ascii="Helvetica" w:hAnsi="Helvetica" w:cs="Calibri"/>
        </w:rPr>
        <w:t xml:space="preserve"> (MIT Press, 1996, c 1990).</w:t>
      </w:r>
    </w:p>
    <w:p w14:paraId="5D196AEF"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Ford, Edward R., </w:t>
      </w:r>
      <w:r w:rsidRPr="006440DB">
        <w:rPr>
          <w:rFonts w:ascii="Helvetica" w:hAnsi="Helvetica" w:cs="Calibri"/>
          <w:i/>
          <w:iCs/>
        </w:rPr>
        <w:t>The Architectural Detail</w:t>
      </w:r>
      <w:r w:rsidRPr="006440DB">
        <w:rPr>
          <w:rFonts w:ascii="Helvetica" w:hAnsi="Helvetica" w:cs="Calibri"/>
        </w:rPr>
        <w:t xml:space="preserve"> (Princeton Architectural Press, 2011).</w:t>
      </w:r>
    </w:p>
    <w:p w14:paraId="33283F52" w14:textId="77777777" w:rsidR="006440DB" w:rsidRPr="006440DB" w:rsidRDefault="006440DB" w:rsidP="006440DB">
      <w:pPr>
        <w:pStyle w:val="ListParagraph"/>
        <w:numPr>
          <w:ilvl w:val="0"/>
          <w:numId w:val="13"/>
        </w:numPr>
        <w:spacing w:line="276" w:lineRule="auto"/>
        <w:rPr>
          <w:rFonts w:ascii="Helvetica" w:hAnsi="Helvetica" w:cs="Calibri"/>
        </w:rPr>
      </w:pPr>
      <w:proofErr w:type="spellStart"/>
      <w:r w:rsidRPr="006440DB">
        <w:rPr>
          <w:rFonts w:ascii="Helvetica" w:hAnsi="Helvetica" w:cs="Calibri"/>
        </w:rPr>
        <w:t>Heschong</w:t>
      </w:r>
      <w:proofErr w:type="spellEnd"/>
      <w:r w:rsidRPr="006440DB">
        <w:rPr>
          <w:rFonts w:ascii="Helvetica" w:hAnsi="Helvetica" w:cs="Calibri"/>
        </w:rPr>
        <w:t xml:space="preserve">, Lisa, </w:t>
      </w:r>
      <w:r w:rsidRPr="006440DB">
        <w:rPr>
          <w:rFonts w:ascii="Helvetica" w:hAnsi="Helvetica" w:cs="Calibri"/>
          <w:i/>
          <w:iCs/>
        </w:rPr>
        <w:t>Visual Delight in Architecture: Daylight, Vision, and View</w:t>
      </w:r>
      <w:r w:rsidRPr="006440DB">
        <w:rPr>
          <w:rFonts w:ascii="Helvetica" w:hAnsi="Helvetica" w:cs="Calibri"/>
        </w:rPr>
        <w:t xml:space="preserve"> (Routledge, 2021).</w:t>
      </w:r>
    </w:p>
    <w:p w14:paraId="2A12073B"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Herzog, Thomas, Roland Krippner </w:t>
      </w:r>
      <w:proofErr w:type="gramStart"/>
      <w:r w:rsidRPr="006440DB">
        <w:rPr>
          <w:rFonts w:ascii="Helvetica" w:hAnsi="Helvetica" w:cs="Calibri"/>
        </w:rPr>
        <w:t>and  Werner</w:t>
      </w:r>
      <w:proofErr w:type="gramEnd"/>
      <w:r w:rsidRPr="006440DB">
        <w:rPr>
          <w:rFonts w:ascii="Helvetica" w:hAnsi="Helvetica" w:cs="Calibri"/>
        </w:rPr>
        <w:t xml:space="preserve"> Lang, </w:t>
      </w:r>
      <w:proofErr w:type="spellStart"/>
      <w:r w:rsidRPr="006440DB">
        <w:rPr>
          <w:rFonts w:ascii="Helvetica" w:hAnsi="Helvetica" w:cs="Calibri"/>
          <w:i/>
          <w:iCs/>
        </w:rPr>
        <w:t>Fassaden</w:t>
      </w:r>
      <w:proofErr w:type="spellEnd"/>
      <w:r w:rsidRPr="006440DB">
        <w:rPr>
          <w:rFonts w:ascii="Helvetica" w:hAnsi="Helvetica" w:cs="Calibri"/>
          <w:i/>
          <w:iCs/>
        </w:rPr>
        <w:t xml:space="preserve"> Atlas</w:t>
      </w:r>
      <w:r w:rsidRPr="006440DB">
        <w:rPr>
          <w:rFonts w:ascii="Helvetica" w:hAnsi="Helvetica" w:cs="Calibri"/>
        </w:rPr>
        <w:t>, (</w:t>
      </w:r>
      <w:proofErr w:type="spellStart"/>
      <w:r w:rsidRPr="006440DB">
        <w:rPr>
          <w:rFonts w:ascii="Helvetica" w:hAnsi="Helvetica" w:cs="Calibri"/>
        </w:rPr>
        <w:t>Birkhäuser</w:t>
      </w:r>
      <w:proofErr w:type="spellEnd"/>
      <w:r w:rsidRPr="006440DB">
        <w:rPr>
          <w:rFonts w:ascii="Helvetica" w:hAnsi="Helvetica" w:cs="Calibri"/>
        </w:rPr>
        <w:t>, 2013)</w:t>
      </w:r>
    </w:p>
    <w:p w14:paraId="10AC1F21"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proofErr w:type="spellStart"/>
      <w:r w:rsidRPr="006440DB">
        <w:rPr>
          <w:rFonts w:ascii="Helvetica" w:hAnsi="Helvetica" w:cs="Calibri"/>
        </w:rPr>
        <w:t>Killroy</w:t>
      </w:r>
      <w:proofErr w:type="spellEnd"/>
      <w:r w:rsidRPr="006440DB">
        <w:rPr>
          <w:rFonts w:ascii="Helvetica" w:hAnsi="Helvetica" w:cs="Calibri"/>
        </w:rPr>
        <w:t xml:space="preserve">, Christine, </w:t>
      </w:r>
      <w:r w:rsidRPr="006440DB">
        <w:rPr>
          <w:rFonts w:ascii="Helvetica" w:hAnsi="Helvetica" w:cs="Calibri"/>
          <w:i/>
          <w:iCs/>
        </w:rPr>
        <w:t>Details in Contemporary Architecture</w:t>
      </w:r>
      <w:r w:rsidRPr="006440DB">
        <w:rPr>
          <w:rFonts w:ascii="Helvetica" w:hAnsi="Helvetica" w:cs="Calibri"/>
        </w:rPr>
        <w:t xml:space="preserve"> (Princeton Architectural Press, 2007).</w:t>
      </w:r>
    </w:p>
    <w:p w14:paraId="3632ED69"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Knobloch, Philip G., </w:t>
      </w:r>
      <w:r w:rsidRPr="006440DB">
        <w:rPr>
          <w:rFonts w:ascii="Helvetica" w:hAnsi="Helvetica" w:cs="Calibri"/>
          <w:i/>
          <w:iCs/>
        </w:rPr>
        <w:t>Architectural Details from the Early Twentieth Century</w:t>
      </w:r>
      <w:r w:rsidRPr="006440DB">
        <w:rPr>
          <w:rFonts w:ascii="Helvetica" w:hAnsi="Helvetica" w:cs="Calibri"/>
        </w:rPr>
        <w:t xml:space="preserve"> (American Institute of Architects Press, 1991, c1931).</w:t>
      </w:r>
    </w:p>
    <w:p w14:paraId="5ACAA65E"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Gatz Konrad, Modern Architectural Detailing (Reinhold Pub. Corp., 1963- (c1961)).</w:t>
      </w:r>
    </w:p>
    <w:p w14:paraId="2B5D3A18" w14:textId="77777777" w:rsidR="006440DB" w:rsidRPr="006440DB" w:rsidRDefault="006440DB" w:rsidP="006440DB">
      <w:pPr>
        <w:pStyle w:val="ListParagraph"/>
        <w:numPr>
          <w:ilvl w:val="0"/>
          <w:numId w:val="13"/>
        </w:numPr>
        <w:spacing w:line="276" w:lineRule="auto"/>
        <w:rPr>
          <w:rFonts w:ascii="Helvetica" w:hAnsi="Helvetica" w:cs="Calibri"/>
          <w:color w:val="000000" w:themeColor="text1"/>
        </w:rPr>
      </w:pPr>
      <w:proofErr w:type="spellStart"/>
      <w:r w:rsidRPr="006440DB">
        <w:rPr>
          <w:rFonts w:ascii="Helvetica" w:hAnsi="Helvetica" w:cs="Calibri"/>
          <w:color w:val="000000" w:themeColor="text1"/>
        </w:rPr>
        <w:t>Kumpusch</w:t>
      </w:r>
      <w:proofErr w:type="spellEnd"/>
      <w:r w:rsidRPr="006440DB">
        <w:rPr>
          <w:rFonts w:ascii="Helvetica" w:hAnsi="Helvetica" w:cs="Calibri"/>
          <w:color w:val="000000" w:themeColor="text1"/>
        </w:rPr>
        <w:t xml:space="preserve">, Christoph, </w:t>
      </w:r>
      <w:r w:rsidRPr="006440DB">
        <w:rPr>
          <w:rFonts w:ascii="Helvetica" w:hAnsi="Helvetica" w:cs="Calibri"/>
          <w:i/>
          <w:iCs/>
          <w:color w:val="000000" w:themeColor="text1"/>
        </w:rPr>
        <w:t>Detail Kultur: If Buildings Had DNA: Case Studies of Mutations</w:t>
      </w:r>
      <w:r w:rsidRPr="006440DB">
        <w:rPr>
          <w:rFonts w:ascii="Helvetica" w:hAnsi="Helvetica" w:cs="Calibri"/>
          <w:color w:val="000000" w:themeColor="text1"/>
        </w:rPr>
        <w:t xml:space="preserve"> (AADCU Program, 2016).</w:t>
      </w:r>
    </w:p>
    <w:p w14:paraId="328A6B4F" w14:textId="77777777" w:rsidR="006440DB" w:rsidRPr="006440DB" w:rsidRDefault="006440DB" w:rsidP="006440DB">
      <w:pPr>
        <w:pStyle w:val="ListParagraph"/>
        <w:numPr>
          <w:ilvl w:val="0"/>
          <w:numId w:val="13"/>
        </w:numPr>
        <w:spacing w:line="276" w:lineRule="auto"/>
        <w:rPr>
          <w:rFonts w:ascii="Helvetica" w:hAnsi="Helvetica" w:cs="Calibri"/>
        </w:rPr>
      </w:pPr>
      <w:proofErr w:type="spellStart"/>
      <w:r w:rsidRPr="006440DB">
        <w:rPr>
          <w:rFonts w:ascii="Helvetica" w:hAnsi="Helvetica" w:cs="Calibri"/>
        </w:rPr>
        <w:t>Melet</w:t>
      </w:r>
      <w:proofErr w:type="spellEnd"/>
      <w:proofErr w:type="gramStart"/>
      <w:r w:rsidRPr="006440DB">
        <w:rPr>
          <w:rFonts w:ascii="Helvetica" w:hAnsi="Helvetica" w:cs="Calibri"/>
        </w:rPr>
        <w:t>, .Ed</w:t>
      </w:r>
      <w:proofErr w:type="gramEnd"/>
      <w:r w:rsidRPr="006440DB">
        <w:rPr>
          <w:rFonts w:ascii="Helvetica" w:hAnsi="Helvetica" w:cs="Calibri"/>
        </w:rPr>
        <w:t xml:space="preserve">, </w:t>
      </w:r>
      <w:r w:rsidRPr="006440DB">
        <w:rPr>
          <w:rFonts w:ascii="Helvetica" w:hAnsi="Helvetica" w:cs="Calibri"/>
          <w:i/>
          <w:iCs/>
        </w:rPr>
        <w:t xml:space="preserve">The Architectural Detail: Dutch Architects </w:t>
      </w:r>
      <w:proofErr w:type="spellStart"/>
      <w:r w:rsidRPr="006440DB">
        <w:rPr>
          <w:rFonts w:ascii="Helvetica" w:hAnsi="Helvetica" w:cs="Calibri"/>
          <w:i/>
          <w:iCs/>
        </w:rPr>
        <w:t>Visualise</w:t>
      </w:r>
      <w:proofErr w:type="spellEnd"/>
      <w:r w:rsidRPr="006440DB">
        <w:rPr>
          <w:rFonts w:ascii="Helvetica" w:hAnsi="Helvetica" w:cs="Calibri"/>
          <w:i/>
          <w:iCs/>
        </w:rPr>
        <w:t xml:space="preserve"> Their Concepts</w:t>
      </w:r>
      <w:r w:rsidRPr="006440DB">
        <w:rPr>
          <w:rFonts w:ascii="Helvetica" w:hAnsi="Helvetica" w:cs="Calibri"/>
        </w:rPr>
        <w:t xml:space="preserve"> (Nai Publishers, 2002).</w:t>
      </w:r>
    </w:p>
    <w:p w14:paraId="03437F35"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r w:rsidRPr="006440DB">
        <w:rPr>
          <w:rFonts w:ascii="Helvetica" w:hAnsi="Helvetica" w:cs="Calibri"/>
        </w:rPr>
        <w:t xml:space="preserve">Radford, William, </w:t>
      </w:r>
      <w:r w:rsidRPr="006440DB">
        <w:rPr>
          <w:rFonts w:ascii="Helvetica" w:hAnsi="Helvetica" w:cs="Calibri"/>
          <w:i/>
          <w:iCs/>
        </w:rPr>
        <w:t>Old house Measured and Scaled Detail Drawings for Builders and Carpenters</w:t>
      </w:r>
      <w:r w:rsidRPr="006440DB">
        <w:rPr>
          <w:rFonts w:ascii="Helvetica" w:hAnsi="Helvetica" w:cs="Calibri"/>
        </w:rPr>
        <w:t xml:space="preserve"> (Dover Books, 1983).</w:t>
      </w:r>
    </w:p>
    <w:p w14:paraId="4F73CEFF"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Selected Architectural Details: </w:t>
      </w:r>
      <w:proofErr w:type="gramStart"/>
      <w:r w:rsidRPr="006440DB">
        <w:rPr>
          <w:rFonts w:ascii="Helvetica" w:hAnsi="Helvetica" w:cs="Calibri"/>
        </w:rPr>
        <w:t>the</w:t>
      </w:r>
      <w:proofErr w:type="gramEnd"/>
      <w:r w:rsidRPr="006440DB">
        <w:rPr>
          <w:rFonts w:ascii="Helvetica" w:hAnsi="Helvetica" w:cs="Calibri"/>
        </w:rPr>
        <w:t xml:space="preserve"> Pencil Points/Progressive Architecture Series (Reinhold, 1944)).</w:t>
      </w:r>
    </w:p>
    <w:p w14:paraId="28D8F611"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color w:val="3A3A3A"/>
          <w:shd w:val="clear" w:color="auto" w:fill="F3F3F3"/>
        </w:rPr>
      </w:pPr>
      <w:proofErr w:type="spellStart"/>
      <w:r w:rsidRPr="006440DB">
        <w:rPr>
          <w:rFonts w:ascii="Helvetica" w:hAnsi="Helvetica" w:cs="Calibri"/>
          <w:color w:val="3A3A3A"/>
          <w:shd w:val="clear" w:color="auto" w:fill="F3F3F3"/>
        </w:rPr>
        <w:t>Tutton</w:t>
      </w:r>
      <w:proofErr w:type="spellEnd"/>
      <w:r w:rsidRPr="006440DB">
        <w:rPr>
          <w:rFonts w:ascii="Helvetica" w:hAnsi="Helvetica" w:cs="Calibri"/>
          <w:color w:val="3A3A3A"/>
          <w:shd w:val="clear" w:color="auto" w:fill="F3F3F3"/>
        </w:rPr>
        <w:t xml:space="preserve">, Michael and James Campbell, Eds., </w:t>
      </w:r>
      <w:r w:rsidRPr="006440DB">
        <w:rPr>
          <w:rFonts w:ascii="Helvetica" w:hAnsi="Helvetica" w:cs="Calibri"/>
        </w:rPr>
        <w:t>Doors</w:t>
      </w:r>
      <w:r w:rsidRPr="006440DB">
        <w:rPr>
          <w:rFonts w:ascii="Helvetica" w:hAnsi="Helvetica" w:cs="Calibri"/>
          <w:color w:val="3A3A3A"/>
          <w:shd w:val="clear" w:color="auto" w:fill="F3F3F3"/>
        </w:rPr>
        <w:t>: History, Repair and Conservation (Routledge, 2020).</w:t>
      </w:r>
    </w:p>
    <w:p w14:paraId="2664A419" w14:textId="77777777" w:rsidR="006440DB" w:rsidRPr="006440DB" w:rsidRDefault="006440DB" w:rsidP="006440DB">
      <w:pPr>
        <w:tabs>
          <w:tab w:val="left" w:pos="7180"/>
        </w:tabs>
        <w:spacing w:line="276" w:lineRule="auto"/>
        <w:rPr>
          <w:rFonts w:ascii="Helvetica" w:hAnsi="Helvetica" w:cs="Calibri"/>
          <w:color w:val="3A3A3A"/>
          <w:shd w:val="clear" w:color="auto" w:fill="F3F3F3"/>
        </w:rPr>
      </w:pPr>
    </w:p>
    <w:p w14:paraId="7DF81637" w14:textId="59790B90"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PERIODICALS (</w:t>
      </w:r>
      <w:r w:rsidRPr="006440DB">
        <w:rPr>
          <w:rFonts w:ascii="Helvetica" w:hAnsi="Helvetica" w:cs="Calibri"/>
          <w:i/>
          <w:iCs/>
        </w:rPr>
        <w:t>Detail Precedents</w:t>
      </w:r>
      <w:r w:rsidRPr="006440DB">
        <w:rPr>
          <w:rFonts w:ascii="Helvetica" w:hAnsi="Helvetica" w:cs="Calibri"/>
        </w:rPr>
        <w:t>)</w:t>
      </w:r>
    </w:p>
    <w:p w14:paraId="1196B961" w14:textId="77777777" w:rsidR="006440DB" w:rsidRPr="006440DB" w:rsidRDefault="006440DB" w:rsidP="006440DB">
      <w:pPr>
        <w:pStyle w:val="ListParagraph"/>
        <w:numPr>
          <w:ilvl w:val="0"/>
          <w:numId w:val="14"/>
        </w:numPr>
        <w:spacing w:line="276" w:lineRule="auto"/>
        <w:rPr>
          <w:rFonts w:ascii="Helvetica" w:hAnsi="Helvetica" w:cs="Calibri"/>
        </w:rPr>
      </w:pPr>
      <w:r w:rsidRPr="006440DB">
        <w:rPr>
          <w:rFonts w:ascii="Helvetica" w:hAnsi="Helvetica" w:cs="Calibri"/>
        </w:rPr>
        <w:t xml:space="preserve">Detail </w:t>
      </w:r>
      <w:proofErr w:type="spellStart"/>
      <w:r w:rsidRPr="006440DB">
        <w:rPr>
          <w:rFonts w:ascii="Helvetica" w:hAnsi="Helvetica" w:cs="Calibri"/>
        </w:rPr>
        <w:t>Magazin</w:t>
      </w:r>
      <w:proofErr w:type="spellEnd"/>
      <w:r w:rsidRPr="006440DB">
        <w:rPr>
          <w:rFonts w:ascii="Helvetica" w:hAnsi="Helvetica" w:cs="Calibri"/>
        </w:rPr>
        <w:t xml:space="preserve">, GmbH, </w:t>
      </w:r>
      <w:proofErr w:type="spellStart"/>
      <w:r w:rsidRPr="006440DB">
        <w:rPr>
          <w:rFonts w:ascii="Helvetica" w:hAnsi="Helvetica" w:cs="Calibri"/>
        </w:rPr>
        <w:t>Institut</w:t>
      </w:r>
      <w:proofErr w:type="spellEnd"/>
      <w:r w:rsidRPr="006440DB">
        <w:rPr>
          <w:rFonts w:ascii="Helvetica" w:hAnsi="Helvetica" w:cs="Calibri"/>
        </w:rPr>
        <w:t xml:space="preserve"> für </w:t>
      </w:r>
      <w:proofErr w:type="spellStart"/>
      <w:r w:rsidRPr="006440DB">
        <w:rPr>
          <w:rFonts w:ascii="Helvetica" w:hAnsi="Helvetica" w:cs="Calibri"/>
        </w:rPr>
        <w:t>Internationale</w:t>
      </w:r>
      <w:proofErr w:type="spellEnd"/>
      <w:r w:rsidRPr="006440DB">
        <w:rPr>
          <w:rFonts w:ascii="Helvetica" w:hAnsi="Helvetica" w:cs="Calibri"/>
        </w:rPr>
        <w:t xml:space="preserve"> </w:t>
      </w:r>
      <w:proofErr w:type="spellStart"/>
      <w:r w:rsidRPr="006440DB">
        <w:rPr>
          <w:rFonts w:ascii="Helvetica" w:hAnsi="Helvetica" w:cs="Calibri"/>
        </w:rPr>
        <w:t>Architektur-Dokumentation</w:t>
      </w:r>
      <w:proofErr w:type="spellEnd"/>
      <w:r w:rsidRPr="006440DB">
        <w:rPr>
          <w:rFonts w:ascii="Helvetica" w:hAnsi="Helvetica" w:cs="Calibri"/>
        </w:rPr>
        <w:t>, München, </w:t>
      </w:r>
      <w:hyperlink r:id="rId10" w:history="1">
        <w:r w:rsidRPr="006440DB">
          <w:rPr>
            <w:rStyle w:val="Hyperlink"/>
            <w:rFonts w:ascii="Helvetica" w:hAnsi="Helvetica" w:cs="Calibri"/>
          </w:rPr>
          <w:t>https://www.detail.de/aktuelle-ausgabe-1-2-2025</w:t>
        </w:r>
      </w:hyperlink>
      <w:r w:rsidRPr="006440DB">
        <w:rPr>
          <w:rFonts w:ascii="Helvetica" w:hAnsi="Helvetica" w:cs="Calibri"/>
        </w:rPr>
        <w:t xml:space="preserve"> </w:t>
      </w:r>
    </w:p>
    <w:p w14:paraId="1B6B7075" w14:textId="77777777" w:rsidR="006440DB" w:rsidRPr="006440DB" w:rsidRDefault="006440DB" w:rsidP="006440DB">
      <w:pPr>
        <w:pStyle w:val="ListParagraph"/>
        <w:numPr>
          <w:ilvl w:val="0"/>
          <w:numId w:val="14"/>
        </w:numPr>
        <w:spacing w:line="276" w:lineRule="auto"/>
        <w:rPr>
          <w:rFonts w:ascii="Helvetica" w:hAnsi="Helvetica" w:cs="Calibri"/>
        </w:rPr>
      </w:pPr>
      <w:r w:rsidRPr="006440DB">
        <w:rPr>
          <w:rFonts w:ascii="Helvetica" w:hAnsi="Helvetica" w:cs="Calibri"/>
        </w:rPr>
        <w:t xml:space="preserve">El Croquis, N. 214 Pezo Von </w:t>
      </w:r>
      <w:proofErr w:type="spellStart"/>
      <w:r w:rsidRPr="006440DB">
        <w:rPr>
          <w:rFonts w:ascii="Helvetica" w:hAnsi="Helvetica" w:cs="Calibri"/>
        </w:rPr>
        <w:t>Ellrihausen</w:t>
      </w:r>
      <w:proofErr w:type="spellEnd"/>
      <w:r w:rsidRPr="006440DB">
        <w:rPr>
          <w:rFonts w:ascii="Helvetica" w:hAnsi="Helvetica" w:cs="Calibri"/>
        </w:rPr>
        <w:t xml:space="preserve"> 2005 2022 Madrid, Spain, </w:t>
      </w:r>
      <w:hyperlink r:id="rId11" w:history="1">
        <w:r w:rsidRPr="006440DB">
          <w:rPr>
            <w:rStyle w:val="Hyperlink"/>
            <w:rFonts w:ascii="Helvetica" w:hAnsi="Helvetica" w:cs="Calibri"/>
          </w:rPr>
          <w:t>https://elcroquis.es/collections/edicion-en-papel</w:t>
        </w:r>
      </w:hyperlink>
    </w:p>
    <w:p w14:paraId="5D3C93DC" w14:textId="77777777" w:rsidR="006440DB" w:rsidRPr="006440DB" w:rsidRDefault="006440DB" w:rsidP="006440DB">
      <w:pPr>
        <w:pStyle w:val="ListParagraph"/>
        <w:numPr>
          <w:ilvl w:val="0"/>
          <w:numId w:val="14"/>
        </w:numPr>
        <w:spacing w:line="276" w:lineRule="auto"/>
        <w:rPr>
          <w:rFonts w:ascii="Helvetica" w:hAnsi="Helvetica" w:cs="Calibri"/>
        </w:rPr>
      </w:pPr>
      <w:r w:rsidRPr="006440DB">
        <w:rPr>
          <w:rFonts w:ascii="Helvetica" w:hAnsi="Helvetica" w:cs="Calibri"/>
        </w:rPr>
        <w:t xml:space="preserve">GA document, A.D.A. Edita, </w:t>
      </w:r>
      <w:hyperlink r:id="rId12" w:history="1">
        <w:r w:rsidRPr="006440DB">
          <w:rPr>
            <w:rStyle w:val="Hyperlink"/>
            <w:rFonts w:ascii="Helvetica" w:hAnsi="Helvetica" w:cs="Calibri"/>
          </w:rPr>
          <w:t>https://www.ga-ada.co.jp/english/index.html</w:t>
        </w:r>
      </w:hyperlink>
    </w:p>
    <w:p w14:paraId="7E36053A" w14:textId="7CC5EE12" w:rsidR="006440DB" w:rsidRPr="006440DB" w:rsidRDefault="006440DB" w:rsidP="006440DB">
      <w:pPr>
        <w:pStyle w:val="ListParagraph"/>
        <w:numPr>
          <w:ilvl w:val="0"/>
          <w:numId w:val="14"/>
        </w:numPr>
        <w:spacing w:line="276" w:lineRule="auto"/>
        <w:rPr>
          <w:rFonts w:ascii="Helvetica" w:hAnsi="Helvetica" w:cs="Calibri"/>
        </w:rPr>
      </w:pPr>
      <w:r w:rsidRPr="006440DB">
        <w:rPr>
          <w:rFonts w:ascii="Helvetica" w:hAnsi="Helvetica" w:cs="Calibri"/>
        </w:rPr>
        <w:t xml:space="preserve">JA Detail </w:t>
      </w:r>
    </w:p>
    <w:p w14:paraId="28DC4A46" w14:textId="77777777" w:rsidR="006440DB" w:rsidRDefault="006440DB" w:rsidP="006440DB">
      <w:pPr>
        <w:spacing w:line="276" w:lineRule="auto"/>
        <w:rPr>
          <w:rFonts w:ascii="Helvetica" w:hAnsi="Helvetica" w:cs="Calibri"/>
        </w:rPr>
      </w:pPr>
    </w:p>
    <w:p w14:paraId="39734AE3" w14:textId="77777777" w:rsidR="006440DB" w:rsidRDefault="006440DB">
      <w:pPr>
        <w:rPr>
          <w:rFonts w:ascii="Helvetica" w:hAnsi="Helvetica" w:cstheme="minorHAnsi"/>
        </w:rPr>
      </w:pPr>
      <w:r>
        <w:rPr>
          <w:rFonts w:ascii="Helvetica" w:hAnsi="Helvetica" w:cstheme="minorHAnsi"/>
        </w:rPr>
        <w:br w:type="page"/>
      </w:r>
    </w:p>
    <w:p w14:paraId="2B155A65" w14:textId="362EB8C6" w:rsidR="006440DB" w:rsidRPr="006440DB" w:rsidRDefault="006440DB" w:rsidP="006440DB">
      <w:pPr>
        <w:spacing w:line="276" w:lineRule="auto"/>
        <w:rPr>
          <w:rFonts w:ascii="Helvetica" w:hAnsi="Helvetica" w:cstheme="minorHAnsi"/>
        </w:rPr>
      </w:pPr>
      <w:r w:rsidRPr="006440DB">
        <w:rPr>
          <w:rFonts w:ascii="Helvetica" w:hAnsi="Helvetica" w:cstheme="minorHAnsi"/>
        </w:rPr>
        <w:lastRenderedPageBreak/>
        <w:t>COURSE SCHEDULE/ OUTLINE</w:t>
      </w:r>
    </w:p>
    <w:p w14:paraId="6D399A26" w14:textId="77777777" w:rsidR="006440DB" w:rsidRPr="006440DB" w:rsidRDefault="006440DB" w:rsidP="006440DB">
      <w:pPr>
        <w:spacing w:line="276" w:lineRule="auto"/>
        <w:rPr>
          <w:rFonts w:ascii="Helvetica" w:hAnsi="Helvetica" w:cstheme="minorHAnsi"/>
        </w:rPr>
      </w:pPr>
    </w:p>
    <w:tbl>
      <w:tblPr>
        <w:tblW w:w="923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Caption w:val="Course Schedule: Weekly Breakdown"/>
        <w:tblDescription w:val="Table featuring a weekly breakdown of course topics, activities, readings, homework, and assignment dates"/>
      </w:tblPr>
      <w:tblGrid>
        <w:gridCol w:w="2525"/>
        <w:gridCol w:w="6706"/>
      </w:tblGrid>
      <w:tr w:rsidR="006440DB" w:rsidRPr="006440DB" w14:paraId="4BBFAF5D" w14:textId="77777777" w:rsidTr="00C31DBD">
        <w:trPr>
          <w:cantSplit/>
          <w:trHeight w:val="288"/>
          <w:tblHeader/>
        </w:trPr>
        <w:tc>
          <w:tcPr>
            <w:tcW w:w="2525" w:type="dxa"/>
          </w:tcPr>
          <w:p w14:paraId="55DB8C41" w14:textId="77777777" w:rsidR="006440DB" w:rsidRPr="006440DB" w:rsidRDefault="006440DB" w:rsidP="006440DB">
            <w:pPr>
              <w:spacing w:line="276" w:lineRule="auto"/>
              <w:rPr>
                <w:rFonts w:ascii="Helvetica" w:hAnsi="Helvetica"/>
              </w:rPr>
            </w:pPr>
            <w:r w:rsidRPr="006440DB">
              <w:rPr>
                <w:rFonts w:ascii="Helvetica" w:hAnsi="Helvetica"/>
              </w:rPr>
              <w:t>SCHEDULE</w:t>
            </w:r>
          </w:p>
        </w:tc>
        <w:tc>
          <w:tcPr>
            <w:tcW w:w="6706" w:type="dxa"/>
          </w:tcPr>
          <w:p w14:paraId="41AAAD1B" w14:textId="1D389E54" w:rsidR="006440DB" w:rsidRPr="006440DB" w:rsidRDefault="006440DB" w:rsidP="006440DB">
            <w:pPr>
              <w:spacing w:line="276" w:lineRule="auto"/>
              <w:rPr>
                <w:rFonts w:ascii="Helvetica" w:hAnsi="Helvetica"/>
              </w:rPr>
            </w:pPr>
            <w:r w:rsidRPr="006440DB">
              <w:rPr>
                <w:rFonts w:ascii="Helvetica" w:hAnsi="Helvetica"/>
              </w:rPr>
              <w:t>OVERVIEW/RESOURCES/REQUIREMENTS</w:t>
            </w:r>
          </w:p>
        </w:tc>
      </w:tr>
      <w:tr w:rsidR="006440DB" w:rsidRPr="006440DB" w14:paraId="67DFBB7A" w14:textId="77777777" w:rsidTr="00C31DBD">
        <w:trPr>
          <w:cantSplit/>
          <w:trHeight w:val="288"/>
        </w:trPr>
        <w:tc>
          <w:tcPr>
            <w:tcW w:w="2525" w:type="dxa"/>
          </w:tcPr>
          <w:p w14:paraId="13B7525D"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01: T. Feb 04</w:t>
            </w:r>
          </w:p>
        </w:tc>
        <w:tc>
          <w:tcPr>
            <w:tcW w:w="6706" w:type="dxa"/>
          </w:tcPr>
          <w:p w14:paraId="7ADF6983" w14:textId="77777777" w:rsidR="006440DB" w:rsidRPr="006440DB" w:rsidRDefault="006440DB" w:rsidP="006440DB">
            <w:pPr>
              <w:spacing w:line="276" w:lineRule="auto"/>
              <w:rPr>
                <w:rFonts w:ascii="Helvetica" w:hAnsi="Helvetica"/>
              </w:rPr>
            </w:pPr>
            <w:r w:rsidRPr="006440DB">
              <w:rPr>
                <w:rFonts w:ascii="Helvetica" w:hAnsi="Helvetica"/>
              </w:rPr>
              <w:t>Topic: Information Session</w:t>
            </w:r>
          </w:p>
        </w:tc>
      </w:tr>
      <w:tr w:rsidR="006440DB" w:rsidRPr="006440DB" w14:paraId="522C9C11" w14:textId="77777777" w:rsidTr="00C31DBD">
        <w:trPr>
          <w:cantSplit/>
          <w:trHeight w:val="288"/>
        </w:trPr>
        <w:tc>
          <w:tcPr>
            <w:tcW w:w="2525" w:type="dxa"/>
          </w:tcPr>
          <w:p w14:paraId="0D281EF3"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02: M. Feb 10</w:t>
            </w:r>
          </w:p>
          <w:p w14:paraId="57380BC5" w14:textId="77777777" w:rsidR="006440DB" w:rsidRPr="006440DB" w:rsidRDefault="006440DB" w:rsidP="006440DB">
            <w:pPr>
              <w:spacing w:line="276" w:lineRule="auto"/>
              <w:rPr>
                <w:rFonts w:ascii="Helvetica" w:hAnsi="Helvetica"/>
              </w:rPr>
            </w:pPr>
          </w:p>
        </w:tc>
        <w:tc>
          <w:tcPr>
            <w:tcW w:w="6706" w:type="dxa"/>
          </w:tcPr>
          <w:p w14:paraId="1C2866F3" w14:textId="77777777" w:rsidR="006440DB" w:rsidRPr="006440DB" w:rsidRDefault="006440DB" w:rsidP="006440DB">
            <w:pPr>
              <w:spacing w:line="276" w:lineRule="auto"/>
              <w:rPr>
                <w:rFonts w:ascii="Helvetica" w:hAnsi="Helvetica"/>
              </w:rPr>
            </w:pPr>
            <w:r w:rsidRPr="006440DB">
              <w:rPr>
                <w:rFonts w:ascii="Helvetica" w:hAnsi="Helvetica"/>
              </w:rPr>
              <w:t>Topic: Overview: Thresholds, Details</w:t>
            </w:r>
          </w:p>
          <w:p w14:paraId="55023EB5" w14:textId="77777777" w:rsidR="006440DB" w:rsidRPr="006440DB" w:rsidRDefault="006440DB" w:rsidP="006440DB">
            <w:pPr>
              <w:spacing w:line="276" w:lineRule="auto"/>
              <w:rPr>
                <w:rFonts w:ascii="Helvetica" w:hAnsi="Helvetica"/>
              </w:rPr>
            </w:pPr>
            <w:r w:rsidRPr="006440DB">
              <w:rPr>
                <w:rFonts w:ascii="Helvetica" w:hAnsi="Helvetica"/>
              </w:rPr>
              <w:t>Assignment: Select a threshold from a previous design</w:t>
            </w:r>
          </w:p>
        </w:tc>
      </w:tr>
      <w:tr w:rsidR="006440DB" w:rsidRPr="006440DB" w14:paraId="73BE5202" w14:textId="77777777" w:rsidTr="00C31DBD">
        <w:trPr>
          <w:cantSplit/>
          <w:trHeight w:val="288"/>
        </w:trPr>
        <w:tc>
          <w:tcPr>
            <w:tcW w:w="2525" w:type="dxa"/>
          </w:tcPr>
          <w:p w14:paraId="146C0AC0"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03: Tu. Feb 18 </w:t>
            </w:r>
            <w:r w:rsidRPr="006440DB">
              <w:rPr>
                <w:rFonts w:ascii="Helvetica" w:hAnsi="Helvetica"/>
                <w:i/>
                <w:iCs/>
              </w:rPr>
              <w:t>(Holiday M Feb 17)</w:t>
            </w:r>
          </w:p>
        </w:tc>
        <w:tc>
          <w:tcPr>
            <w:tcW w:w="6706" w:type="dxa"/>
          </w:tcPr>
          <w:p w14:paraId="0FE521AC" w14:textId="77777777" w:rsidR="006440DB" w:rsidRPr="006440DB" w:rsidRDefault="006440DB" w:rsidP="006440DB">
            <w:pPr>
              <w:spacing w:line="276" w:lineRule="auto"/>
              <w:rPr>
                <w:rFonts w:ascii="Helvetica" w:hAnsi="Helvetica"/>
              </w:rPr>
            </w:pPr>
            <w:r w:rsidRPr="006440DB">
              <w:rPr>
                <w:rFonts w:ascii="Helvetica" w:hAnsi="Helvetica"/>
              </w:rPr>
              <w:t>Tectonic 1: Selection and Discussion</w:t>
            </w:r>
          </w:p>
          <w:p w14:paraId="6449869E" w14:textId="77777777" w:rsidR="006440DB" w:rsidRPr="006440DB" w:rsidRDefault="006440DB" w:rsidP="006440DB">
            <w:pPr>
              <w:spacing w:line="276" w:lineRule="auto"/>
              <w:rPr>
                <w:rFonts w:ascii="Helvetica" w:hAnsi="Helvetica"/>
                <w:i/>
                <w:iCs/>
              </w:rPr>
            </w:pPr>
          </w:p>
        </w:tc>
      </w:tr>
      <w:tr w:rsidR="006440DB" w:rsidRPr="006440DB" w14:paraId="623B3BA7" w14:textId="77777777" w:rsidTr="00C31DBD">
        <w:trPr>
          <w:cantSplit/>
          <w:trHeight w:val="288"/>
        </w:trPr>
        <w:tc>
          <w:tcPr>
            <w:tcW w:w="2525" w:type="dxa"/>
          </w:tcPr>
          <w:p w14:paraId="675D052B"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04: M. Feb 24</w:t>
            </w:r>
          </w:p>
        </w:tc>
        <w:tc>
          <w:tcPr>
            <w:tcW w:w="6706" w:type="dxa"/>
          </w:tcPr>
          <w:p w14:paraId="769C38C8" w14:textId="77777777" w:rsidR="006440DB" w:rsidRPr="006440DB" w:rsidRDefault="006440DB" w:rsidP="006440DB">
            <w:pPr>
              <w:spacing w:line="276" w:lineRule="auto"/>
              <w:rPr>
                <w:rFonts w:ascii="Helvetica" w:hAnsi="Helvetica"/>
              </w:rPr>
            </w:pPr>
            <w:r w:rsidRPr="006440DB">
              <w:rPr>
                <w:rFonts w:ascii="Helvetica" w:hAnsi="Helvetica"/>
              </w:rPr>
              <w:t xml:space="preserve">Tectonic 1a: Presentations </w:t>
            </w:r>
          </w:p>
        </w:tc>
      </w:tr>
      <w:tr w:rsidR="006440DB" w:rsidRPr="006440DB" w14:paraId="68790683" w14:textId="77777777" w:rsidTr="00C31DBD">
        <w:trPr>
          <w:cantSplit/>
          <w:trHeight w:val="288"/>
        </w:trPr>
        <w:tc>
          <w:tcPr>
            <w:tcW w:w="2525" w:type="dxa"/>
          </w:tcPr>
          <w:p w14:paraId="156C5E32"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05: M. Mar 03</w:t>
            </w:r>
          </w:p>
        </w:tc>
        <w:tc>
          <w:tcPr>
            <w:tcW w:w="6706" w:type="dxa"/>
          </w:tcPr>
          <w:p w14:paraId="7966668C" w14:textId="77777777" w:rsidR="006440DB" w:rsidRPr="006440DB" w:rsidRDefault="006440DB" w:rsidP="006440DB">
            <w:pPr>
              <w:spacing w:line="276" w:lineRule="auto"/>
              <w:rPr>
                <w:rFonts w:ascii="Helvetica" w:hAnsi="Helvetica"/>
              </w:rPr>
            </w:pPr>
            <w:r w:rsidRPr="006440DB">
              <w:rPr>
                <w:rFonts w:ascii="Helvetica" w:hAnsi="Helvetica"/>
              </w:rPr>
              <w:t>Tectonic 2: Selection and Discussion</w:t>
            </w:r>
          </w:p>
        </w:tc>
      </w:tr>
      <w:tr w:rsidR="006440DB" w:rsidRPr="006440DB" w14:paraId="25F2ABE9" w14:textId="77777777" w:rsidTr="00C31DBD">
        <w:trPr>
          <w:cantSplit/>
          <w:trHeight w:val="288"/>
        </w:trPr>
        <w:tc>
          <w:tcPr>
            <w:tcW w:w="2525" w:type="dxa"/>
          </w:tcPr>
          <w:p w14:paraId="05FBC0F6"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06: M. Mar 10</w:t>
            </w:r>
          </w:p>
        </w:tc>
        <w:tc>
          <w:tcPr>
            <w:tcW w:w="6706" w:type="dxa"/>
          </w:tcPr>
          <w:p w14:paraId="26264A07" w14:textId="77777777" w:rsidR="006440DB" w:rsidRPr="006440DB" w:rsidRDefault="006440DB" w:rsidP="006440DB">
            <w:pPr>
              <w:spacing w:line="276" w:lineRule="auto"/>
              <w:rPr>
                <w:rFonts w:ascii="Helvetica" w:hAnsi="Helvetica"/>
              </w:rPr>
            </w:pPr>
            <w:r w:rsidRPr="006440DB">
              <w:rPr>
                <w:rFonts w:ascii="Helvetica" w:hAnsi="Helvetica"/>
              </w:rPr>
              <w:t>Tectonic 2a: Presentations</w:t>
            </w:r>
          </w:p>
        </w:tc>
      </w:tr>
      <w:tr w:rsidR="006440DB" w:rsidRPr="006440DB" w14:paraId="1BF6A877" w14:textId="77777777" w:rsidTr="00C31DBD">
        <w:trPr>
          <w:cantSplit/>
          <w:trHeight w:val="288"/>
        </w:trPr>
        <w:tc>
          <w:tcPr>
            <w:tcW w:w="2525" w:type="dxa"/>
          </w:tcPr>
          <w:p w14:paraId="69B9DA6A"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07: M. Mar 17</w:t>
            </w:r>
          </w:p>
        </w:tc>
        <w:tc>
          <w:tcPr>
            <w:tcW w:w="6706" w:type="dxa"/>
          </w:tcPr>
          <w:p w14:paraId="19FD0D5F" w14:textId="77777777" w:rsidR="006440DB" w:rsidRPr="006440DB" w:rsidRDefault="006440DB" w:rsidP="006440DB">
            <w:pPr>
              <w:spacing w:line="276" w:lineRule="auto"/>
              <w:rPr>
                <w:rFonts w:ascii="Helvetica" w:hAnsi="Helvetica"/>
              </w:rPr>
            </w:pPr>
            <w:r w:rsidRPr="006440DB">
              <w:rPr>
                <w:rFonts w:ascii="Helvetica" w:hAnsi="Helvetica"/>
              </w:rPr>
              <w:t>Tectonic 3: Selection and Discussion</w:t>
            </w:r>
          </w:p>
        </w:tc>
      </w:tr>
      <w:tr w:rsidR="006440DB" w:rsidRPr="006440DB" w14:paraId="2374FF20" w14:textId="77777777" w:rsidTr="00C31DBD">
        <w:trPr>
          <w:cantSplit/>
          <w:trHeight w:val="288"/>
        </w:trPr>
        <w:tc>
          <w:tcPr>
            <w:tcW w:w="2525" w:type="dxa"/>
          </w:tcPr>
          <w:p w14:paraId="60A9A47C"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08: M. Mar 24</w:t>
            </w:r>
          </w:p>
        </w:tc>
        <w:tc>
          <w:tcPr>
            <w:tcW w:w="6706" w:type="dxa"/>
          </w:tcPr>
          <w:p w14:paraId="67181F48" w14:textId="77777777" w:rsidR="006440DB" w:rsidRPr="006440DB" w:rsidRDefault="006440DB" w:rsidP="006440DB">
            <w:pPr>
              <w:spacing w:line="276" w:lineRule="auto"/>
              <w:rPr>
                <w:rFonts w:ascii="Helvetica" w:hAnsi="Helvetica"/>
              </w:rPr>
            </w:pPr>
            <w:r w:rsidRPr="006440DB">
              <w:rPr>
                <w:rFonts w:ascii="Helvetica" w:hAnsi="Helvetica"/>
              </w:rPr>
              <w:t xml:space="preserve">Spring Break </w:t>
            </w:r>
          </w:p>
        </w:tc>
      </w:tr>
      <w:tr w:rsidR="006440DB" w:rsidRPr="006440DB" w14:paraId="5A16D7DF" w14:textId="77777777" w:rsidTr="00C31DBD">
        <w:trPr>
          <w:cantSplit/>
          <w:trHeight w:val="288"/>
        </w:trPr>
        <w:tc>
          <w:tcPr>
            <w:tcW w:w="2525" w:type="dxa"/>
          </w:tcPr>
          <w:p w14:paraId="5A6C2CAA"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09: M. Mar 31</w:t>
            </w:r>
            <w:r w:rsidRPr="006440DB">
              <w:rPr>
                <w:rFonts w:ascii="Helvetica" w:hAnsi="Helvetica"/>
              </w:rPr>
              <w:tab/>
            </w:r>
          </w:p>
        </w:tc>
        <w:tc>
          <w:tcPr>
            <w:tcW w:w="6706" w:type="dxa"/>
          </w:tcPr>
          <w:p w14:paraId="02FA5EE3" w14:textId="77777777" w:rsidR="006440DB" w:rsidRPr="006440DB" w:rsidRDefault="006440DB" w:rsidP="006440DB">
            <w:pPr>
              <w:spacing w:line="276" w:lineRule="auto"/>
              <w:rPr>
                <w:rFonts w:ascii="Helvetica" w:hAnsi="Helvetica"/>
              </w:rPr>
            </w:pPr>
            <w:r w:rsidRPr="006440DB">
              <w:rPr>
                <w:rFonts w:ascii="Helvetica" w:hAnsi="Helvetica"/>
              </w:rPr>
              <w:t>Tectonic 3a: Presentations (REMOTE)</w:t>
            </w:r>
          </w:p>
        </w:tc>
      </w:tr>
      <w:tr w:rsidR="006440DB" w:rsidRPr="006440DB" w14:paraId="27F3F12F" w14:textId="77777777" w:rsidTr="00C31DBD">
        <w:trPr>
          <w:cantSplit/>
          <w:trHeight w:val="288"/>
        </w:trPr>
        <w:tc>
          <w:tcPr>
            <w:tcW w:w="2525" w:type="dxa"/>
          </w:tcPr>
          <w:p w14:paraId="396462B3"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10: M. Apr 07</w:t>
            </w:r>
          </w:p>
        </w:tc>
        <w:tc>
          <w:tcPr>
            <w:tcW w:w="6706" w:type="dxa"/>
          </w:tcPr>
          <w:p w14:paraId="5B2B51F4" w14:textId="77777777" w:rsidR="006440DB" w:rsidRPr="006440DB" w:rsidRDefault="006440DB" w:rsidP="006440DB">
            <w:pPr>
              <w:spacing w:line="276" w:lineRule="auto"/>
              <w:rPr>
                <w:rFonts w:ascii="Helvetica" w:hAnsi="Helvetica"/>
              </w:rPr>
            </w:pPr>
            <w:r w:rsidRPr="006440DB">
              <w:rPr>
                <w:rFonts w:ascii="Helvetica" w:hAnsi="Helvetica"/>
              </w:rPr>
              <w:t>Tectonic 4: Selection and Discussion (REMOTE)</w:t>
            </w:r>
          </w:p>
        </w:tc>
      </w:tr>
      <w:tr w:rsidR="006440DB" w:rsidRPr="006440DB" w14:paraId="67E8FE8D" w14:textId="77777777" w:rsidTr="00C31DBD">
        <w:trPr>
          <w:cantSplit/>
          <w:trHeight w:val="288"/>
        </w:trPr>
        <w:tc>
          <w:tcPr>
            <w:tcW w:w="2525" w:type="dxa"/>
          </w:tcPr>
          <w:p w14:paraId="54784EFF"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11: M. Apr 14</w:t>
            </w:r>
            <w:r w:rsidRPr="006440DB">
              <w:rPr>
                <w:rFonts w:ascii="Helvetica" w:hAnsi="Helvetica"/>
              </w:rPr>
              <w:tab/>
            </w:r>
          </w:p>
        </w:tc>
        <w:tc>
          <w:tcPr>
            <w:tcW w:w="6706" w:type="dxa"/>
          </w:tcPr>
          <w:p w14:paraId="267B6BF3" w14:textId="77777777" w:rsidR="006440DB" w:rsidRPr="006440DB" w:rsidRDefault="006440DB" w:rsidP="006440DB">
            <w:pPr>
              <w:spacing w:line="276" w:lineRule="auto"/>
              <w:rPr>
                <w:rFonts w:ascii="Helvetica" w:hAnsi="Helvetica"/>
              </w:rPr>
            </w:pPr>
            <w:r w:rsidRPr="006440DB">
              <w:rPr>
                <w:rFonts w:ascii="Helvetica" w:hAnsi="Helvetica"/>
              </w:rPr>
              <w:t>Holiday</w:t>
            </w:r>
          </w:p>
        </w:tc>
      </w:tr>
      <w:tr w:rsidR="006440DB" w:rsidRPr="006440DB" w14:paraId="116B7850" w14:textId="77777777" w:rsidTr="00C31DBD">
        <w:trPr>
          <w:cantSplit/>
          <w:trHeight w:val="288"/>
        </w:trPr>
        <w:tc>
          <w:tcPr>
            <w:tcW w:w="2525" w:type="dxa"/>
          </w:tcPr>
          <w:p w14:paraId="707A46AE"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12: M. Apr 21</w:t>
            </w:r>
            <w:r w:rsidRPr="006440DB">
              <w:rPr>
                <w:rFonts w:ascii="Helvetica" w:hAnsi="Helvetica"/>
              </w:rPr>
              <w:tab/>
            </w:r>
          </w:p>
        </w:tc>
        <w:tc>
          <w:tcPr>
            <w:tcW w:w="6706" w:type="dxa"/>
          </w:tcPr>
          <w:p w14:paraId="1DF66ACA" w14:textId="77777777" w:rsidR="006440DB" w:rsidRPr="006440DB" w:rsidRDefault="006440DB" w:rsidP="006440DB">
            <w:pPr>
              <w:spacing w:line="276" w:lineRule="auto"/>
              <w:rPr>
                <w:rFonts w:ascii="Helvetica" w:hAnsi="Helvetica"/>
              </w:rPr>
            </w:pPr>
            <w:r w:rsidRPr="006440DB">
              <w:rPr>
                <w:rFonts w:ascii="Helvetica" w:hAnsi="Helvetica"/>
              </w:rPr>
              <w:t>Tectonic 4a: Presentations</w:t>
            </w:r>
          </w:p>
        </w:tc>
      </w:tr>
      <w:tr w:rsidR="006440DB" w:rsidRPr="006440DB" w14:paraId="4873DB01" w14:textId="77777777" w:rsidTr="00C31DBD">
        <w:trPr>
          <w:cantSplit/>
          <w:trHeight w:val="288"/>
        </w:trPr>
        <w:tc>
          <w:tcPr>
            <w:tcW w:w="2525" w:type="dxa"/>
          </w:tcPr>
          <w:p w14:paraId="62F35FFD"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13: M. Apr 28</w:t>
            </w:r>
          </w:p>
        </w:tc>
        <w:tc>
          <w:tcPr>
            <w:tcW w:w="6706" w:type="dxa"/>
          </w:tcPr>
          <w:p w14:paraId="2DB65F54" w14:textId="77777777" w:rsidR="006440DB" w:rsidRPr="006440DB" w:rsidRDefault="006440DB" w:rsidP="006440DB">
            <w:pPr>
              <w:spacing w:line="276" w:lineRule="auto"/>
              <w:rPr>
                <w:rFonts w:ascii="Helvetica" w:hAnsi="Helvetica"/>
              </w:rPr>
            </w:pPr>
            <w:r w:rsidRPr="006440DB">
              <w:rPr>
                <w:rFonts w:ascii="Helvetica" w:hAnsi="Helvetica"/>
              </w:rPr>
              <w:t xml:space="preserve">Tectonic 5: Selection and Discussion </w:t>
            </w:r>
          </w:p>
        </w:tc>
      </w:tr>
      <w:tr w:rsidR="006440DB" w:rsidRPr="006440DB" w14:paraId="7EAF427A" w14:textId="77777777" w:rsidTr="00C31DBD">
        <w:trPr>
          <w:cantSplit/>
          <w:trHeight w:val="288"/>
        </w:trPr>
        <w:tc>
          <w:tcPr>
            <w:tcW w:w="2525" w:type="dxa"/>
          </w:tcPr>
          <w:p w14:paraId="1FA585C3"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14: M. May 05</w:t>
            </w:r>
            <w:r w:rsidRPr="006440DB">
              <w:rPr>
                <w:rFonts w:ascii="Helvetica" w:hAnsi="Helvetica"/>
              </w:rPr>
              <w:tab/>
              <w:t xml:space="preserve"> </w:t>
            </w:r>
          </w:p>
        </w:tc>
        <w:tc>
          <w:tcPr>
            <w:tcW w:w="6706" w:type="dxa"/>
          </w:tcPr>
          <w:p w14:paraId="2C095FDC" w14:textId="77777777" w:rsidR="006440DB" w:rsidRPr="006440DB" w:rsidRDefault="006440DB" w:rsidP="006440DB">
            <w:pPr>
              <w:spacing w:line="276" w:lineRule="auto"/>
              <w:rPr>
                <w:rFonts w:ascii="Helvetica" w:hAnsi="Helvetica"/>
              </w:rPr>
            </w:pPr>
            <w:r w:rsidRPr="006440DB">
              <w:rPr>
                <w:rFonts w:ascii="Helvetica" w:hAnsi="Helvetica"/>
              </w:rPr>
              <w:t xml:space="preserve">Tectonic 5a: Development and Discussion </w:t>
            </w:r>
          </w:p>
        </w:tc>
      </w:tr>
      <w:tr w:rsidR="006440DB" w:rsidRPr="006440DB" w14:paraId="25CEC9F0" w14:textId="77777777" w:rsidTr="00C31DBD">
        <w:trPr>
          <w:cantSplit/>
          <w:trHeight w:val="288"/>
        </w:trPr>
        <w:tc>
          <w:tcPr>
            <w:tcW w:w="2525" w:type="dxa"/>
          </w:tcPr>
          <w:p w14:paraId="24962E12"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15: M. May 12</w:t>
            </w:r>
          </w:p>
        </w:tc>
        <w:tc>
          <w:tcPr>
            <w:tcW w:w="6706" w:type="dxa"/>
          </w:tcPr>
          <w:p w14:paraId="307223A9" w14:textId="77777777" w:rsidR="006440DB" w:rsidRPr="006440DB" w:rsidRDefault="006440DB" w:rsidP="006440DB">
            <w:pPr>
              <w:spacing w:line="276" w:lineRule="auto"/>
              <w:rPr>
                <w:rFonts w:ascii="Helvetica" w:hAnsi="Helvetica"/>
              </w:rPr>
            </w:pPr>
            <w:r w:rsidRPr="006440DB">
              <w:rPr>
                <w:rFonts w:ascii="Helvetica" w:hAnsi="Helvetica"/>
              </w:rPr>
              <w:t xml:space="preserve">Tectonic 5b: Development and Discussion </w:t>
            </w:r>
          </w:p>
        </w:tc>
      </w:tr>
      <w:tr w:rsidR="006440DB" w:rsidRPr="006440DB" w14:paraId="1D58999A" w14:textId="77777777" w:rsidTr="00C31DBD">
        <w:trPr>
          <w:cantSplit/>
          <w:trHeight w:val="288"/>
        </w:trPr>
        <w:tc>
          <w:tcPr>
            <w:tcW w:w="2525" w:type="dxa"/>
          </w:tcPr>
          <w:p w14:paraId="0925B0DE" w14:textId="77777777" w:rsidR="006440DB" w:rsidRPr="006440DB" w:rsidRDefault="006440DB" w:rsidP="006440DB">
            <w:pPr>
              <w:spacing w:line="276" w:lineRule="auto"/>
              <w:rPr>
                <w:rFonts w:ascii="Helvetica" w:hAnsi="Helvetica"/>
              </w:rPr>
            </w:pPr>
            <w:proofErr w:type="spellStart"/>
            <w:r w:rsidRPr="006440DB">
              <w:rPr>
                <w:rFonts w:ascii="Helvetica" w:hAnsi="Helvetica"/>
              </w:rPr>
              <w:t>Wk</w:t>
            </w:r>
            <w:proofErr w:type="spellEnd"/>
            <w:r w:rsidRPr="006440DB">
              <w:rPr>
                <w:rFonts w:ascii="Helvetica" w:hAnsi="Helvetica"/>
              </w:rPr>
              <w:t xml:space="preserve"> 16: M. May 19</w:t>
            </w:r>
          </w:p>
        </w:tc>
        <w:tc>
          <w:tcPr>
            <w:tcW w:w="6706" w:type="dxa"/>
          </w:tcPr>
          <w:p w14:paraId="05FEDC5D" w14:textId="77777777" w:rsidR="006440DB" w:rsidRPr="006440DB" w:rsidRDefault="006440DB" w:rsidP="006440DB">
            <w:pPr>
              <w:spacing w:line="276" w:lineRule="auto"/>
              <w:rPr>
                <w:rFonts w:ascii="Helvetica" w:hAnsi="Helvetica"/>
              </w:rPr>
            </w:pPr>
            <w:r w:rsidRPr="006440DB">
              <w:rPr>
                <w:rFonts w:ascii="Helvetica" w:hAnsi="Helvetica"/>
              </w:rPr>
              <w:t>Final Presentations</w:t>
            </w:r>
          </w:p>
        </w:tc>
      </w:tr>
    </w:tbl>
    <w:p w14:paraId="523735BC" w14:textId="77777777" w:rsidR="006440DB" w:rsidRPr="006440DB" w:rsidRDefault="006440DB" w:rsidP="006440DB">
      <w:pPr>
        <w:spacing w:line="276" w:lineRule="auto"/>
        <w:rPr>
          <w:rFonts w:ascii="Helvetica" w:hAnsi="Helvetica" w:cs="Calibri"/>
        </w:rPr>
      </w:pPr>
    </w:p>
    <w:sectPr w:rsidR="006440DB" w:rsidRPr="006440DB" w:rsidSect="009C5CA0">
      <w:head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7DD28" w14:textId="77777777" w:rsidR="00E75FD0" w:rsidRDefault="00E75FD0" w:rsidP="004C324B">
      <w:r>
        <w:separator/>
      </w:r>
    </w:p>
  </w:endnote>
  <w:endnote w:type="continuationSeparator" w:id="0">
    <w:p w14:paraId="1846CEF4" w14:textId="77777777" w:rsidR="00E75FD0" w:rsidRDefault="00E75FD0" w:rsidP="004C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109AC" w14:textId="77777777" w:rsidR="00E75FD0" w:rsidRDefault="00E75FD0" w:rsidP="004C324B">
      <w:r>
        <w:separator/>
      </w:r>
    </w:p>
  </w:footnote>
  <w:footnote w:type="continuationSeparator" w:id="0">
    <w:p w14:paraId="08E46A9C" w14:textId="77777777" w:rsidR="00E75FD0" w:rsidRDefault="00E75FD0" w:rsidP="004C3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FFA4B" w14:textId="77777777" w:rsidR="004C324B" w:rsidRDefault="004C324B" w:rsidP="004C324B">
    <w:pPr>
      <w:rPr>
        <w:rFonts w:ascii="Helvetica" w:hAnsi="Helvetica" w:cstheme="minorHAnsi"/>
      </w:rPr>
    </w:pPr>
    <w:r w:rsidRPr="006E0078">
      <w:rPr>
        <w:rFonts w:ascii="Helvetica" w:hAnsi="Helvetica" w:cstheme="minorHAnsi"/>
      </w:rPr>
      <w:t xml:space="preserve">ARCHITECTURE &amp; THRESHOLDS </w:t>
    </w:r>
  </w:p>
  <w:p w14:paraId="4AD1EA23" w14:textId="77777777" w:rsidR="004C324B" w:rsidRPr="006E0078" w:rsidRDefault="004C324B" w:rsidP="004C324B">
    <w:pPr>
      <w:rPr>
        <w:rFonts w:ascii="Helvetica" w:hAnsi="Helvetica" w:cstheme="minorHAnsi"/>
      </w:rPr>
    </w:pPr>
    <w:r>
      <w:rPr>
        <w:rFonts w:ascii="Helvetica" w:hAnsi="Helvetica" w:cstheme="minorHAnsi"/>
      </w:rPr>
      <w:t>J. Yolande Daniels | MIT | Spring 2024</w:t>
    </w:r>
  </w:p>
  <w:p w14:paraId="7370EA18" w14:textId="77777777" w:rsidR="004C324B" w:rsidRDefault="004C3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DDD"/>
    <w:multiLevelType w:val="multilevel"/>
    <w:tmpl w:val="16A65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965CD"/>
    <w:multiLevelType w:val="multilevel"/>
    <w:tmpl w:val="6C6C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31C7A"/>
    <w:multiLevelType w:val="multilevel"/>
    <w:tmpl w:val="318C1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B5DC5"/>
    <w:multiLevelType w:val="hybridMultilevel"/>
    <w:tmpl w:val="370C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C3DE1"/>
    <w:multiLevelType w:val="hybridMultilevel"/>
    <w:tmpl w:val="2CC266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679AE"/>
    <w:multiLevelType w:val="hybridMultilevel"/>
    <w:tmpl w:val="961067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B7F63"/>
    <w:multiLevelType w:val="multilevel"/>
    <w:tmpl w:val="04090027"/>
    <w:styleLink w:val="Style1"/>
    <w:lvl w:ilvl="0">
      <w:start w:val="1"/>
      <w:numFmt w:val="upperRoman"/>
      <w:lvlText w:val="%1."/>
      <w:lvlJc w:val="left"/>
      <w:pPr>
        <w:ind w:left="0" w:firstLine="0"/>
      </w:pPr>
      <w:rPr>
        <w:rFonts w:asciiTheme="minorHAnsi" w:hAnsiTheme="minorHAnsi"/>
      </w:rPr>
    </w:lvl>
    <w:lvl w:ilvl="1">
      <w:start w:val="1"/>
      <w:numFmt w:val="upperLetter"/>
      <w:lvlText w:val="%2."/>
      <w:lvlJc w:val="left"/>
      <w:pPr>
        <w:ind w:left="720" w:firstLine="0"/>
      </w:pPr>
      <w:rPr>
        <w:rFonts w:asciiTheme="minorHAnsi" w:hAnsiTheme="minorHAnsi"/>
      </w:rPr>
    </w:lvl>
    <w:lvl w:ilvl="2">
      <w:start w:val="1"/>
      <w:numFmt w:val="decimal"/>
      <w:lvlText w:val="%3."/>
      <w:lvlJc w:val="left"/>
      <w:pPr>
        <w:ind w:left="1440" w:firstLine="0"/>
      </w:pPr>
      <w:rPr>
        <w:rFonts w:asciiTheme="minorHAnsi" w:hAnsiTheme="minorHAnsi"/>
      </w:rPr>
    </w:lvl>
    <w:lvl w:ilvl="3">
      <w:start w:val="1"/>
      <w:numFmt w:val="lowerLetter"/>
      <w:lvlText w:val="%4)"/>
      <w:lvlJc w:val="left"/>
      <w:pPr>
        <w:ind w:left="2160" w:firstLine="0"/>
      </w:pPr>
      <w:rPr>
        <w:rFonts w:asciiTheme="minorHAnsi" w:hAnsiTheme="minorHAnsi"/>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58475C61"/>
    <w:multiLevelType w:val="hybridMultilevel"/>
    <w:tmpl w:val="8F3C89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8B7618"/>
    <w:multiLevelType w:val="multilevel"/>
    <w:tmpl w:val="97E6E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403A48"/>
    <w:multiLevelType w:val="hybridMultilevel"/>
    <w:tmpl w:val="519A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A71A49"/>
    <w:multiLevelType w:val="hybridMultilevel"/>
    <w:tmpl w:val="509E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A5FC3"/>
    <w:multiLevelType w:val="hybridMultilevel"/>
    <w:tmpl w:val="EFB8FFB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D6F32"/>
    <w:multiLevelType w:val="hybridMultilevel"/>
    <w:tmpl w:val="4686E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7A476E"/>
    <w:multiLevelType w:val="multilevel"/>
    <w:tmpl w:val="FAAC1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EE737F"/>
    <w:multiLevelType w:val="hybridMultilevel"/>
    <w:tmpl w:val="41AC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761FF4"/>
    <w:multiLevelType w:val="hybridMultilevel"/>
    <w:tmpl w:val="1208117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110392">
    <w:abstractNumId w:val="6"/>
  </w:num>
  <w:num w:numId="2" w16cid:durableId="2094424808">
    <w:abstractNumId w:val="4"/>
  </w:num>
  <w:num w:numId="3" w16cid:durableId="1211070258">
    <w:abstractNumId w:val="15"/>
  </w:num>
  <w:num w:numId="4" w16cid:durableId="1897468823">
    <w:abstractNumId w:val="5"/>
  </w:num>
  <w:num w:numId="5" w16cid:durableId="928465185">
    <w:abstractNumId w:val="7"/>
  </w:num>
  <w:num w:numId="6" w16cid:durableId="684214916">
    <w:abstractNumId w:val="11"/>
  </w:num>
  <w:num w:numId="7" w16cid:durableId="1345011163">
    <w:abstractNumId w:val="0"/>
  </w:num>
  <w:num w:numId="8" w16cid:durableId="1273901589">
    <w:abstractNumId w:val="1"/>
  </w:num>
  <w:num w:numId="9" w16cid:durableId="1667053721">
    <w:abstractNumId w:val="13"/>
  </w:num>
  <w:num w:numId="10" w16cid:durableId="916862668">
    <w:abstractNumId w:val="8"/>
  </w:num>
  <w:num w:numId="11" w16cid:durableId="629634695">
    <w:abstractNumId w:val="2"/>
  </w:num>
  <w:num w:numId="12" w16cid:durableId="300892520">
    <w:abstractNumId w:val="12"/>
  </w:num>
  <w:num w:numId="13" w16cid:durableId="1221215038">
    <w:abstractNumId w:val="14"/>
  </w:num>
  <w:num w:numId="14" w16cid:durableId="454954697">
    <w:abstractNumId w:val="10"/>
  </w:num>
  <w:num w:numId="15" w16cid:durableId="1346057452">
    <w:abstractNumId w:val="3"/>
  </w:num>
  <w:num w:numId="16" w16cid:durableId="1501026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94"/>
    <w:rsid w:val="000032F2"/>
    <w:rsid w:val="00047AC5"/>
    <w:rsid w:val="000C48AB"/>
    <w:rsid w:val="000F7A97"/>
    <w:rsid w:val="00151F88"/>
    <w:rsid w:val="003102E4"/>
    <w:rsid w:val="00321B02"/>
    <w:rsid w:val="003853D8"/>
    <w:rsid w:val="003C1699"/>
    <w:rsid w:val="004C324B"/>
    <w:rsid w:val="00601CF8"/>
    <w:rsid w:val="00637D81"/>
    <w:rsid w:val="00637E2D"/>
    <w:rsid w:val="006440DB"/>
    <w:rsid w:val="00650FDD"/>
    <w:rsid w:val="0065406B"/>
    <w:rsid w:val="0066551A"/>
    <w:rsid w:val="00681DB2"/>
    <w:rsid w:val="007440CB"/>
    <w:rsid w:val="007B1404"/>
    <w:rsid w:val="007C084E"/>
    <w:rsid w:val="007F0ACE"/>
    <w:rsid w:val="00815D94"/>
    <w:rsid w:val="009C5CA0"/>
    <w:rsid w:val="00A56382"/>
    <w:rsid w:val="00B24630"/>
    <w:rsid w:val="00BA0179"/>
    <w:rsid w:val="00C247E1"/>
    <w:rsid w:val="00CE00B9"/>
    <w:rsid w:val="00D709D6"/>
    <w:rsid w:val="00DC474D"/>
    <w:rsid w:val="00E75FD0"/>
    <w:rsid w:val="00EF68C2"/>
    <w:rsid w:val="00F25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0770"/>
  <w15:chartTrackingRefBased/>
  <w15:docId w15:val="{51E24493-53E8-FD4F-A1A5-036E786B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D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5406B"/>
    <w:pPr>
      <w:numPr>
        <w:numId w:val="1"/>
      </w:numPr>
    </w:pPr>
  </w:style>
  <w:style w:type="character" w:styleId="Hyperlink">
    <w:name w:val="Hyperlink"/>
    <w:basedOn w:val="DefaultParagraphFont"/>
    <w:uiPriority w:val="99"/>
    <w:unhideWhenUsed/>
    <w:rsid w:val="00815D94"/>
    <w:rPr>
      <w:color w:val="0563C1" w:themeColor="hyperlink"/>
      <w:u w:val="single"/>
    </w:rPr>
  </w:style>
  <w:style w:type="paragraph" w:styleId="ListParagraph">
    <w:name w:val="List Paragraph"/>
    <w:basedOn w:val="Normal"/>
    <w:uiPriority w:val="34"/>
    <w:qFormat/>
    <w:rsid w:val="00815D94"/>
    <w:pPr>
      <w:ind w:left="720"/>
      <w:contextualSpacing/>
    </w:pPr>
  </w:style>
  <w:style w:type="paragraph" w:styleId="Header">
    <w:name w:val="header"/>
    <w:basedOn w:val="Normal"/>
    <w:link w:val="HeaderChar"/>
    <w:uiPriority w:val="99"/>
    <w:unhideWhenUsed/>
    <w:rsid w:val="004C324B"/>
    <w:pPr>
      <w:tabs>
        <w:tab w:val="center" w:pos="4680"/>
        <w:tab w:val="right" w:pos="9360"/>
      </w:tabs>
    </w:pPr>
  </w:style>
  <w:style w:type="character" w:customStyle="1" w:styleId="HeaderChar">
    <w:name w:val="Header Char"/>
    <w:basedOn w:val="DefaultParagraphFont"/>
    <w:link w:val="Header"/>
    <w:uiPriority w:val="99"/>
    <w:rsid w:val="004C324B"/>
  </w:style>
  <w:style w:type="paragraph" w:styleId="Footer">
    <w:name w:val="footer"/>
    <w:basedOn w:val="Normal"/>
    <w:link w:val="FooterChar"/>
    <w:uiPriority w:val="99"/>
    <w:unhideWhenUsed/>
    <w:rsid w:val="004C324B"/>
    <w:pPr>
      <w:tabs>
        <w:tab w:val="center" w:pos="4680"/>
        <w:tab w:val="right" w:pos="9360"/>
      </w:tabs>
    </w:pPr>
  </w:style>
  <w:style w:type="character" w:customStyle="1" w:styleId="FooterChar">
    <w:name w:val="Footer Char"/>
    <w:basedOn w:val="DefaultParagraphFont"/>
    <w:link w:val="Footer"/>
    <w:uiPriority w:val="99"/>
    <w:rsid w:val="004C324B"/>
  </w:style>
  <w:style w:type="character" w:styleId="Emphasis">
    <w:name w:val="Emphasis"/>
    <w:basedOn w:val="DefaultParagraphFont"/>
    <w:uiPriority w:val="20"/>
    <w:qFormat/>
    <w:rsid w:val="007B1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712027">
      <w:bodyDiv w:val="1"/>
      <w:marLeft w:val="0"/>
      <w:marRight w:val="0"/>
      <w:marTop w:val="0"/>
      <w:marBottom w:val="0"/>
      <w:divBdr>
        <w:top w:val="none" w:sz="0" w:space="0" w:color="auto"/>
        <w:left w:val="none" w:sz="0" w:space="0" w:color="auto"/>
        <w:bottom w:val="none" w:sz="0" w:space="0" w:color="auto"/>
        <w:right w:val="none" w:sz="0" w:space="0" w:color="auto"/>
      </w:divBdr>
      <w:divsChild>
        <w:div w:id="1730687670">
          <w:marLeft w:val="0"/>
          <w:marRight w:val="0"/>
          <w:marTop w:val="0"/>
          <w:marBottom w:val="0"/>
          <w:divBdr>
            <w:top w:val="none" w:sz="0" w:space="0" w:color="auto"/>
            <w:left w:val="none" w:sz="0" w:space="0" w:color="auto"/>
            <w:bottom w:val="none" w:sz="0" w:space="0" w:color="auto"/>
            <w:right w:val="none" w:sz="0" w:space="0" w:color="auto"/>
          </w:divBdr>
        </w:div>
        <w:div w:id="68697528">
          <w:marLeft w:val="0"/>
          <w:marRight w:val="0"/>
          <w:marTop w:val="0"/>
          <w:marBottom w:val="0"/>
          <w:divBdr>
            <w:top w:val="none" w:sz="0" w:space="0" w:color="auto"/>
            <w:left w:val="none" w:sz="0" w:space="0" w:color="auto"/>
            <w:bottom w:val="none" w:sz="0" w:space="0" w:color="auto"/>
            <w:right w:val="none" w:sz="0" w:space="0" w:color="auto"/>
          </w:divBdr>
        </w:div>
        <w:div w:id="1636636326">
          <w:marLeft w:val="0"/>
          <w:marRight w:val="0"/>
          <w:marTop w:val="0"/>
          <w:marBottom w:val="0"/>
          <w:divBdr>
            <w:top w:val="none" w:sz="0" w:space="0" w:color="auto"/>
            <w:left w:val="none" w:sz="0" w:space="0" w:color="auto"/>
            <w:bottom w:val="none" w:sz="0" w:space="0" w:color="auto"/>
            <w:right w:val="none" w:sz="0" w:space="0" w:color="auto"/>
          </w:divBdr>
        </w:div>
        <w:div w:id="1650549059">
          <w:marLeft w:val="0"/>
          <w:marRight w:val="0"/>
          <w:marTop w:val="0"/>
          <w:marBottom w:val="0"/>
          <w:divBdr>
            <w:top w:val="none" w:sz="0" w:space="0" w:color="auto"/>
            <w:left w:val="none" w:sz="0" w:space="0" w:color="auto"/>
            <w:bottom w:val="none" w:sz="0" w:space="0" w:color="auto"/>
            <w:right w:val="none" w:sz="0" w:space="0" w:color="auto"/>
          </w:divBdr>
        </w:div>
        <w:div w:id="2113276204">
          <w:marLeft w:val="0"/>
          <w:marRight w:val="0"/>
          <w:marTop w:val="0"/>
          <w:marBottom w:val="0"/>
          <w:divBdr>
            <w:top w:val="none" w:sz="0" w:space="0" w:color="auto"/>
            <w:left w:val="none" w:sz="0" w:space="0" w:color="auto"/>
            <w:bottom w:val="none" w:sz="0" w:space="0" w:color="auto"/>
            <w:right w:val="none" w:sz="0" w:space="0" w:color="auto"/>
          </w:divBdr>
        </w:div>
        <w:div w:id="1932933128">
          <w:marLeft w:val="0"/>
          <w:marRight w:val="0"/>
          <w:marTop w:val="0"/>
          <w:marBottom w:val="0"/>
          <w:divBdr>
            <w:top w:val="none" w:sz="0" w:space="0" w:color="auto"/>
            <w:left w:val="none" w:sz="0" w:space="0" w:color="auto"/>
            <w:bottom w:val="none" w:sz="0" w:space="0" w:color="auto"/>
            <w:right w:val="none" w:sz="0" w:space="0" w:color="auto"/>
          </w:divBdr>
        </w:div>
        <w:div w:id="740567538">
          <w:marLeft w:val="0"/>
          <w:marRight w:val="0"/>
          <w:marTop w:val="0"/>
          <w:marBottom w:val="0"/>
          <w:divBdr>
            <w:top w:val="none" w:sz="0" w:space="0" w:color="auto"/>
            <w:left w:val="none" w:sz="0" w:space="0" w:color="auto"/>
            <w:bottom w:val="none" w:sz="0" w:space="0" w:color="auto"/>
            <w:right w:val="none" w:sz="0" w:space="0" w:color="auto"/>
          </w:divBdr>
        </w:div>
        <w:div w:id="1012146026">
          <w:marLeft w:val="0"/>
          <w:marRight w:val="0"/>
          <w:marTop w:val="0"/>
          <w:marBottom w:val="0"/>
          <w:divBdr>
            <w:top w:val="none" w:sz="0" w:space="0" w:color="auto"/>
            <w:left w:val="none" w:sz="0" w:space="0" w:color="auto"/>
            <w:bottom w:val="none" w:sz="0" w:space="0" w:color="auto"/>
            <w:right w:val="none" w:sz="0" w:space="0" w:color="auto"/>
          </w:divBdr>
        </w:div>
        <w:div w:id="86483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a-ada.co.jp/english/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croquis.es/collections/edicion-en-pape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etail.de/aktuelle-ausgabe-1-2-2025" TargetMode="External"/><Relationship Id="rId4" Type="http://schemas.openxmlformats.org/officeDocument/2006/relationships/webSettings" Target="webSettings.xml"/><Relationship Id="rId9" Type="http://schemas.openxmlformats.org/officeDocument/2006/relationships/hyperlink" Target="https://mit.primo.exlibrisgroup.com/discovery/search?query=creator%2Cequals%2CSkurvida%2C%20Sandra&amp;tab=all&amp;search_scope=all&amp;vid=01MIT_INST%3AMIT&amp;offset=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1146</Words>
  <Characters>7932</Characters>
  <Application>Microsoft Office Word</Application>
  <DocSecurity>0</DocSecurity>
  <Lines>264</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Yolande Daniels</dc:creator>
  <cp:keywords/>
  <dc:description/>
  <cp:lastModifiedBy>J Yolande Daniels</cp:lastModifiedBy>
  <cp:revision>9</cp:revision>
  <dcterms:created xsi:type="dcterms:W3CDTF">2024-01-04T23:04:00Z</dcterms:created>
  <dcterms:modified xsi:type="dcterms:W3CDTF">2025-02-06T22:26:00Z</dcterms:modified>
</cp:coreProperties>
</file>